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0A" w:rsidRPr="00CF5272" w:rsidRDefault="00CB2C0A" w:rsidP="00685CE7">
      <w:pPr>
        <w:spacing w:after="0" w:line="276" w:lineRule="auto"/>
        <w:contextualSpacing/>
        <w:jc w:val="right"/>
        <w:rPr>
          <w:rFonts w:asciiTheme="majorHAnsi" w:eastAsia="Calibri" w:hAnsiTheme="majorHAnsi" w:cstheme="majorHAnsi"/>
        </w:rPr>
      </w:pPr>
      <w:r w:rsidRPr="00CF5272">
        <w:rPr>
          <w:rFonts w:asciiTheme="majorHAnsi" w:eastAsia="Calibri" w:hAnsiTheme="majorHAnsi" w:cstheme="majorHAnsi"/>
        </w:rPr>
        <w:t xml:space="preserve">Kraków, dnia </w:t>
      </w:r>
      <w:r w:rsidR="00685CE7">
        <w:rPr>
          <w:rFonts w:asciiTheme="majorHAnsi" w:eastAsia="Calibri" w:hAnsiTheme="majorHAnsi" w:cstheme="majorHAnsi"/>
        </w:rPr>
        <w:t>25</w:t>
      </w:r>
      <w:r w:rsidRPr="00CF5272">
        <w:rPr>
          <w:rFonts w:asciiTheme="majorHAnsi" w:eastAsia="Calibri" w:hAnsiTheme="majorHAnsi" w:cstheme="majorHAnsi"/>
        </w:rPr>
        <w:t>.07.2022 r.</w:t>
      </w:r>
    </w:p>
    <w:p w:rsidR="00CB2C0A" w:rsidRPr="00CF5272" w:rsidRDefault="00CB2C0A" w:rsidP="00685CE7">
      <w:pPr>
        <w:spacing w:after="0" w:line="276" w:lineRule="auto"/>
        <w:contextualSpacing/>
        <w:jc w:val="right"/>
        <w:rPr>
          <w:rFonts w:asciiTheme="majorHAnsi" w:eastAsia="Calibri" w:hAnsiTheme="majorHAnsi" w:cstheme="majorHAnsi"/>
        </w:rPr>
      </w:pPr>
    </w:p>
    <w:p w:rsidR="00CB2C0A" w:rsidRPr="00685CE7" w:rsidRDefault="00CB2C0A" w:rsidP="00685CE7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4"/>
        </w:rPr>
      </w:pPr>
      <w:r w:rsidRPr="00685CE7">
        <w:rPr>
          <w:rFonts w:asciiTheme="majorHAnsi" w:eastAsia="Calibri" w:hAnsiTheme="majorHAnsi" w:cstheme="majorHAnsi"/>
          <w:b/>
          <w:sz w:val="24"/>
        </w:rPr>
        <w:t>WYJAŚNIENIE TREŚCI SPECYFIKACJI WARUNKÓW ZAMÓWIENIA</w:t>
      </w:r>
    </w:p>
    <w:p w:rsidR="00CB2C0A" w:rsidRPr="00685CE7" w:rsidRDefault="00CB2C0A" w:rsidP="00685CE7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4"/>
        </w:rPr>
      </w:pPr>
      <w:r w:rsidRPr="00685CE7">
        <w:rPr>
          <w:rFonts w:asciiTheme="majorHAnsi" w:eastAsia="Calibri" w:hAnsiTheme="majorHAnsi" w:cstheme="majorHAnsi"/>
          <w:b/>
          <w:sz w:val="24"/>
        </w:rPr>
        <w:t>ORAZ MODYFIKACJA TREŚCI SWZ</w:t>
      </w:r>
    </w:p>
    <w:p w:rsidR="00CB2C0A" w:rsidRDefault="00CB2C0A" w:rsidP="00685CE7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</w:rPr>
      </w:pPr>
    </w:p>
    <w:p w:rsidR="00685CE7" w:rsidRPr="00CF5272" w:rsidRDefault="00685CE7" w:rsidP="00685CE7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</w:rPr>
      </w:pPr>
      <w:bookmarkStart w:id="0" w:name="_GoBack"/>
    </w:p>
    <w:p w:rsidR="00CB2C0A" w:rsidRPr="00CF5272" w:rsidRDefault="00CB2C0A" w:rsidP="00685CE7">
      <w:pPr>
        <w:spacing w:line="276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 w:rsidRPr="00CF5272">
        <w:rPr>
          <w:rFonts w:asciiTheme="majorHAnsi" w:hAnsiTheme="majorHAnsi" w:cstheme="majorHAnsi"/>
        </w:rPr>
        <w:t>dotyczy:</w:t>
      </w:r>
      <w:r w:rsidRPr="00CF5272">
        <w:rPr>
          <w:rFonts w:asciiTheme="majorHAnsi" w:hAnsiTheme="majorHAnsi" w:cstheme="majorHAnsi"/>
        </w:rPr>
        <w:tab/>
        <w:t>postępowania o udzielnie zamówienia publicznego o wartości szacunkowej przekraczającej progi unijne, o których mowa w art. 3 ustawy z dnia 11 września 2019 r. Prawo zamówień publicznych (</w:t>
      </w:r>
      <w:proofErr w:type="spellStart"/>
      <w:r w:rsidRPr="00CF5272">
        <w:rPr>
          <w:rFonts w:asciiTheme="majorHAnsi" w:hAnsiTheme="majorHAnsi" w:cstheme="majorHAnsi"/>
        </w:rPr>
        <w:t>t.j</w:t>
      </w:r>
      <w:proofErr w:type="spellEnd"/>
      <w:r w:rsidRPr="00CF5272">
        <w:rPr>
          <w:rFonts w:asciiTheme="majorHAnsi" w:hAnsiTheme="majorHAnsi" w:cstheme="majorHAnsi"/>
        </w:rPr>
        <w:t xml:space="preserve">. Dz. U. z 2021, poz. 1129 ze zm.) na </w:t>
      </w:r>
      <w:r w:rsidRPr="00CF5272">
        <w:rPr>
          <w:rFonts w:asciiTheme="majorHAnsi" w:hAnsiTheme="majorHAnsi" w:cstheme="majorHAnsi"/>
          <w:b/>
        </w:rPr>
        <w:t xml:space="preserve">„Świadczenie usług w zakresie zimowego utrzymania jezdni, chodników, dróg rowerowych, przystanków autobusowych i tramwajowych, parkingów, placów, pętli autobusowych i obiektów inżynierskich oraz terenów wewnątrz - osiedlowych na terenie miasta Krakowa” </w:t>
      </w:r>
      <w:r w:rsidRPr="00CF5272">
        <w:rPr>
          <w:rFonts w:asciiTheme="majorHAnsi" w:hAnsiTheme="majorHAnsi" w:cstheme="majorHAnsi"/>
        </w:rPr>
        <w:t xml:space="preserve">– nr sprawy </w:t>
      </w:r>
      <w:r w:rsidRPr="00CF5272">
        <w:rPr>
          <w:rFonts w:asciiTheme="majorHAnsi" w:hAnsiTheme="majorHAnsi" w:cstheme="majorHAnsi"/>
          <w:iCs/>
        </w:rPr>
        <w:t xml:space="preserve">TZ/TT/12/2022. </w:t>
      </w:r>
    </w:p>
    <w:bookmarkEnd w:id="0"/>
    <w:p w:rsidR="00CB2C0A" w:rsidRPr="00CF5272" w:rsidRDefault="00CB2C0A" w:rsidP="00685CE7">
      <w:pPr>
        <w:spacing w:line="276" w:lineRule="auto"/>
        <w:jc w:val="both"/>
        <w:rPr>
          <w:rFonts w:asciiTheme="majorHAnsi" w:hAnsiTheme="majorHAnsi" w:cstheme="majorHAnsi"/>
        </w:rPr>
      </w:pPr>
    </w:p>
    <w:p w:rsidR="00CB2C0A" w:rsidRPr="00CF5272" w:rsidRDefault="00CB2C0A" w:rsidP="00685CE7">
      <w:pPr>
        <w:spacing w:after="0" w:line="276" w:lineRule="auto"/>
        <w:ind w:firstLine="851"/>
        <w:contextualSpacing/>
        <w:jc w:val="both"/>
        <w:rPr>
          <w:rFonts w:asciiTheme="majorHAnsi" w:eastAsia="Calibri" w:hAnsiTheme="majorHAnsi" w:cstheme="majorHAnsi"/>
        </w:rPr>
      </w:pPr>
      <w:r w:rsidRPr="00CF5272">
        <w:rPr>
          <w:rFonts w:asciiTheme="majorHAnsi" w:eastAsia="Calibri" w:hAnsiTheme="majorHAnsi" w:cstheme="majorHAnsi"/>
        </w:rPr>
        <w:t>Zamawiający informuje, iż w dniu 11.07.2022 r. do siedziby Spółki wpłynął wniosek od Wykonawcy o wyjaśnienie treści SWZ. Poniżej treść zapytania oraz treść udzielonej odpowiedzi:</w:t>
      </w:r>
    </w:p>
    <w:p w:rsidR="00384852" w:rsidRPr="00CF5272" w:rsidRDefault="00384852" w:rsidP="00685CE7">
      <w:pPr>
        <w:spacing w:line="276" w:lineRule="auto"/>
        <w:rPr>
          <w:rFonts w:asciiTheme="majorHAnsi" w:hAnsiTheme="majorHAnsi" w:cstheme="majorHAnsi"/>
        </w:rPr>
      </w:pPr>
    </w:p>
    <w:p w:rsidR="00CB2C0A" w:rsidRPr="00CF5272" w:rsidRDefault="00CB2C0A" w:rsidP="00685CE7">
      <w:pPr>
        <w:spacing w:after="0" w:line="276" w:lineRule="auto"/>
        <w:rPr>
          <w:rFonts w:asciiTheme="majorHAnsi" w:hAnsiTheme="majorHAnsi" w:cstheme="majorHAnsi"/>
          <w:b/>
        </w:rPr>
      </w:pPr>
      <w:r w:rsidRPr="00CF5272">
        <w:rPr>
          <w:rFonts w:asciiTheme="majorHAnsi" w:hAnsiTheme="majorHAnsi" w:cstheme="majorHAnsi"/>
          <w:b/>
        </w:rPr>
        <w:t>Treść zapytania nr 1:</w:t>
      </w:r>
    </w:p>
    <w:p w:rsidR="00CB2C0A" w:rsidRPr="00CF5272" w:rsidRDefault="00CB2C0A" w:rsidP="00685CE7">
      <w:pPr>
        <w:spacing w:line="276" w:lineRule="auto"/>
        <w:rPr>
          <w:rFonts w:asciiTheme="majorHAnsi" w:hAnsiTheme="majorHAnsi" w:cstheme="majorHAnsi"/>
        </w:rPr>
      </w:pPr>
      <w:r w:rsidRPr="00CF5272">
        <w:rPr>
          <w:rFonts w:asciiTheme="majorHAnsi" w:hAnsiTheme="majorHAnsi" w:cstheme="majorHAnsi"/>
        </w:rPr>
        <w:t>Wykonawca prosi o wykreślenie pkt. II. 4 zdanie czwarte załącznika nr 1 do SWZ.</w:t>
      </w:r>
    </w:p>
    <w:p w:rsidR="00CB2C0A" w:rsidRDefault="00CB2C0A" w:rsidP="00685CE7">
      <w:pPr>
        <w:spacing w:line="276" w:lineRule="auto"/>
        <w:jc w:val="both"/>
        <w:rPr>
          <w:rFonts w:asciiTheme="majorHAnsi" w:hAnsiTheme="majorHAnsi" w:cstheme="majorHAnsi"/>
        </w:rPr>
      </w:pPr>
      <w:r w:rsidRPr="00CF5272">
        <w:rPr>
          <w:rFonts w:asciiTheme="majorHAnsi" w:hAnsiTheme="majorHAnsi" w:cstheme="majorHAnsi"/>
        </w:rPr>
        <w:t xml:space="preserve">Zasadę odpowiedzialności za przejezdność ulic i chodników określa pkt II. 4 zdanie trzecie załącznika nr 1 do SWZ </w:t>
      </w:r>
      <w:r w:rsidR="00815387" w:rsidRPr="00CF5272">
        <w:rPr>
          <w:rFonts w:asciiTheme="majorHAnsi" w:hAnsiTheme="majorHAnsi" w:cstheme="majorHAnsi"/>
        </w:rPr>
        <w:t xml:space="preserve">– Szczegółowy Opis Przedmiotu Zamówienia. Zapis ten koresponduje z zasadą, iż na każdy wyjazd wymagana jest zgoda Dyspozytora (II. 4 zdanie drugie) oraz z zapisem projektu umowy (§ 2 ust. 1 u 2). Zgodnie z treścią projektu Umowy, Wykonawca odpowiada, na zasadach wynikających z kodeksu cywilnego, za szkody powstałe na skutek niewykonania lub nienależytego wykonania obowiązków </w:t>
      </w:r>
      <w:r w:rsidR="00313D53" w:rsidRPr="00CF5272">
        <w:rPr>
          <w:rFonts w:asciiTheme="majorHAnsi" w:hAnsiTheme="majorHAnsi" w:cstheme="majorHAnsi"/>
        </w:rPr>
        <w:t>określonych w Umowie. Jest to odpowiedzialność za zawinione działanie lub zaniechanie. Tym samym, zapis pkt. II.4 zdanie czwarte , iż Wykonawca</w:t>
      </w:r>
      <w:r w:rsidR="00CF5272">
        <w:rPr>
          <w:rFonts w:asciiTheme="majorHAnsi" w:hAnsiTheme="majorHAnsi" w:cstheme="majorHAnsi"/>
        </w:rPr>
        <w:t xml:space="preserve"> odpowiada za przejezdność ulic</w:t>
      </w:r>
      <w:r w:rsidR="00CF5272">
        <w:rPr>
          <w:rFonts w:asciiTheme="majorHAnsi" w:hAnsiTheme="majorHAnsi" w:cstheme="majorHAnsi"/>
        </w:rPr>
        <w:br/>
      </w:r>
      <w:r w:rsidR="00313D53" w:rsidRPr="00CF5272">
        <w:rPr>
          <w:rFonts w:asciiTheme="majorHAnsi" w:hAnsiTheme="majorHAnsi" w:cstheme="majorHAnsi"/>
        </w:rPr>
        <w:t>i chodników niezależn</w:t>
      </w:r>
      <w:r w:rsidR="00CF5272" w:rsidRPr="00CF5272">
        <w:rPr>
          <w:rFonts w:asciiTheme="majorHAnsi" w:hAnsiTheme="majorHAnsi" w:cstheme="majorHAnsi"/>
        </w:rPr>
        <w:t>ie od ilości powołanego sprzętu, w tym gdy nie ma powołanych żadnych jednostek sprzętowych jest sprzeczny z zapisem II.4 zdanie trzecie oraz z zasadami odpowiedzialności cywilnej określonymi w § 2 ust. 1 i 2. Wykonawca realizuje usługi objęte umową wyłącznie sprzętem powołanym przez Zamawiającego. W wypadku braku powołania sprzętu, Wykonawca nie może odpowiadać za przejezdność ulic i chodników.</w:t>
      </w:r>
    </w:p>
    <w:p w:rsidR="00CF5272" w:rsidRDefault="00CF5272" w:rsidP="00685CE7">
      <w:pPr>
        <w:spacing w:line="276" w:lineRule="auto"/>
        <w:rPr>
          <w:rFonts w:asciiTheme="majorHAnsi" w:hAnsiTheme="majorHAnsi" w:cstheme="majorHAnsi"/>
        </w:rPr>
      </w:pPr>
    </w:p>
    <w:p w:rsidR="00CF5272" w:rsidRPr="00CF5272" w:rsidRDefault="00CF5272" w:rsidP="00685CE7">
      <w:pPr>
        <w:spacing w:after="0" w:line="276" w:lineRule="auto"/>
        <w:rPr>
          <w:rFonts w:asciiTheme="majorHAnsi" w:hAnsiTheme="majorHAnsi" w:cstheme="majorHAnsi"/>
          <w:b/>
        </w:rPr>
      </w:pPr>
      <w:r w:rsidRPr="00CF5272">
        <w:rPr>
          <w:rFonts w:asciiTheme="majorHAnsi" w:hAnsiTheme="majorHAnsi" w:cstheme="majorHAnsi"/>
          <w:b/>
        </w:rPr>
        <w:t xml:space="preserve">Treść </w:t>
      </w:r>
      <w:r>
        <w:rPr>
          <w:rFonts w:asciiTheme="majorHAnsi" w:hAnsiTheme="majorHAnsi" w:cstheme="majorHAnsi"/>
          <w:b/>
        </w:rPr>
        <w:t xml:space="preserve">odpowiedzi na </w:t>
      </w:r>
      <w:r w:rsidRPr="00CF5272">
        <w:rPr>
          <w:rFonts w:asciiTheme="majorHAnsi" w:hAnsiTheme="majorHAnsi" w:cstheme="majorHAnsi"/>
          <w:b/>
        </w:rPr>
        <w:t>zapytani</w:t>
      </w:r>
      <w:r>
        <w:rPr>
          <w:rFonts w:asciiTheme="majorHAnsi" w:hAnsiTheme="majorHAnsi" w:cstheme="majorHAnsi"/>
          <w:b/>
        </w:rPr>
        <w:t>e</w:t>
      </w:r>
      <w:r w:rsidRPr="00CF5272">
        <w:rPr>
          <w:rFonts w:asciiTheme="majorHAnsi" w:hAnsiTheme="majorHAnsi" w:cstheme="majorHAnsi"/>
          <w:b/>
        </w:rPr>
        <w:t xml:space="preserve"> nr 1:</w:t>
      </w:r>
    </w:p>
    <w:p w:rsidR="00685CE7" w:rsidRDefault="00685CE7" w:rsidP="00685CE7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Zamawiający pozostawia zapis bez zmian.</w:t>
      </w:r>
    </w:p>
    <w:p w:rsidR="00685CE7" w:rsidRDefault="00685CE7" w:rsidP="00685CE7">
      <w:pPr>
        <w:spacing w:line="276" w:lineRule="auto"/>
        <w:jc w:val="both"/>
        <w:rPr>
          <w:rFonts w:asciiTheme="majorHAnsi" w:hAnsiTheme="majorHAnsi" w:cstheme="majorHAnsi"/>
        </w:rPr>
      </w:pPr>
    </w:p>
    <w:p w:rsidR="00685CE7" w:rsidRPr="004957A8" w:rsidRDefault="00685CE7" w:rsidP="00685CE7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4957A8">
        <w:rPr>
          <w:rFonts w:asciiTheme="majorHAnsi" w:hAnsiTheme="majorHAnsi" w:cstheme="majorHAnsi"/>
        </w:rPr>
        <w:t>Wykonawcy w złożonych ofertach przetargowych zobowiązani są uwzględnić powyższ</w:t>
      </w:r>
      <w:r>
        <w:rPr>
          <w:rFonts w:asciiTheme="majorHAnsi" w:hAnsiTheme="majorHAnsi" w:cstheme="majorHAnsi"/>
        </w:rPr>
        <w:t>ą odpowiedź na zapytanie</w:t>
      </w:r>
      <w:r w:rsidRPr="004957A8">
        <w:rPr>
          <w:rFonts w:asciiTheme="majorHAnsi" w:hAnsiTheme="majorHAnsi" w:cstheme="majorHAnsi"/>
        </w:rPr>
        <w:t xml:space="preserve">. </w:t>
      </w:r>
    </w:p>
    <w:p w:rsidR="00685CE7" w:rsidRPr="004957A8" w:rsidRDefault="00685CE7" w:rsidP="00685CE7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Jednocześnie informujemy, iż t</w:t>
      </w:r>
      <w:r w:rsidRPr="004957A8">
        <w:rPr>
          <w:rFonts w:asciiTheme="majorHAnsi" w:hAnsiTheme="majorHAnsi" w:cstheme="majorHAnsi"/>
        </w:rPr>
        <w:t xml:space="preserve">ermin </w:t>
      </w:r>
      <w:r>
        <w:rPr>
          <w:rFonts w:asciiTheme="majorHAnsi" w:hAnsiTheme="majorHAnsi" w:cstheme="majorHAnsi"/>
        </w:rPr>
        <w:t>składania i otwarcia ofert pozostaje bez zmian.</w:t>
      </w:r>
    </w:p>
    <w:p w:rsidR="00685CE7" w:rsidRDefault="00685CE7" w:rsidP="00685CE7">
      <w:pPr>
        <w:spacing w:line="276" w:lineRule="auto"/>
        <w:jc w:val="both"/>
        <w:rPr>
          <w:rFonts w:asciiTheme="majorHAnsi" w:hAnsiTheme="majorHAnsi" w:cstheme="majorHAnsi"/>
        </w:rPr>
      </w:pPr>
    </w:p>
    <w:p w:rsidR="00CF5272" w:rsidRDefault="00685CE7" w:rsidP="00685CE7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:rsidR="00685CE7" w:rsidRDefault="00685CE7" w:rsidP="00685CE7">
      <w:pPr>
        <w:spacing w:line="276" w:lineRule="auto"/>
        <w:jc w:val="both"/>
        <w:rPr>
          <w:rFonts w:asciiTheme="majorHAnsi" w:hAnsiTheme="majorHAnsi" w:cstheme="majorHAnsi"/>
        </w:rPr>
      </w:pPr>
    </w:p>
    <w:p w:rsidR="00685CE7" w:rsidRDefault="00685CE7" w:rsidP="00685CE7">
      <w:pPr>
        <w:spacing w:line="276" w:lineRule="auto"/>
        <w:jc w:val="both"/>
        <w:rPr>
          <w:rFonts w:asciiTheme="majorHAnsi" w:hAnsiTheme="majorHAnsi" w:cstheme="majorHAnsi"/>
        </w:rPr>
      </w:pPr>
    </w:p>
    <w:p w:rsidR="00685CE7" w:rsidRPr="00CF5272" w:rsidRDefault="00685CE7" w:rsidP="00685CE7">
      <w:pPr>
        <w:spacing w:line="276" w:lineRule="auto"/>
        <w:jc w:val="both"/>
        <w:rPr>
          <w:rFonts w:asciiTheme="majorHAnsi" w:hAnsiTheme="majorHAnsi" w:cstheme="majorHAnsi"/>
        </w:rPr>
      </w:pPr>
    </w:p>
    <w:sectPr w:rsidR="00685CE7" w:rsidRPr="00CF527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0A"/>
    <w:rsid w:val="00313D53"/>
    <w:rsid w:val="00336683"/>
    <w:rsid w:val="00384852"/>
    <w:rsid w:val="00685CE7"/>
    <w:rsid w:val="007B77E6"/>
    <w:rsid w:val="00815387"/>
    <w:rsid w:val="00CB2C0A"/>
    <w:rsid w:val="00C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A2B4C-E470-4003-95FB-6E455077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C0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EA5A8-6A5C-42DB-A85C-1B6CD21E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</cp:revision>
  <cp:lastPrinted>2022-07-25T06:22:00Z</cp:lastPrinted>
  <dcterms:created xsi:type="dcterms:W3CDTF">2022-07-19T10:17:00Z</dcterms:created>
  <dcterms:modified xsi:type="dcterms:W3CDTF">2022-07-25T07:43:00Z</dcterms:modified>
</cp:coreProperties>
</file>