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7E" w:rsidRPr="004104D6" w:rsidRDefault="00160620" w:rsidP="004104D6">
      <w:pPr>
        <w:spacing w:line="276" w:lineRule="auto"/>
        <w:contextualSpacing/>
        <w:jc w:val="right"/>
        <w:rPr>
          <w:rFonts w:asciiTheme="majorHAnsi" w:hAnsiTheme="majorHAnsi" w:cstheme="majorHAnsi"/>
        </w:rPr>
      </w:pPr>
      <w:r>
        <w:rPr>
          <w:rFonts w:asciiTheme="majorHAnsi" w:hAnsiTheme="majorHAnsi" w:cstheme="majorHAnsi"/>
        </w:rPr>
        <w:t>Kraków dnia 28</w:t>
      </w:r>
      <w:r w:rsidR="00366E7E" w:rsidRPr="004104D6">
        <w:rPr>
          <w:rFonts w:asciiTheme="majorHAnsi" w:hAnsiTheme="majorHAnsi" w:cstheme="majorHAnsi"/>
        </w:rPr>
        <w:t xml:space="preserve">.02.2022 r. </w:t>
      </w:r>
    </w:p>
    <w:p w:rsidR="00384852" w:rsidRPr="004104D6" w:rsidRDefault="00366E7E" w:rsidP="004104D6">
      <w:pPr>
        <w:spacing w:line="276" w:lineRule="auto"/>
        <w:contextualSpacing/>
        <w:jc w:val="center"/>
        <w:rPr>
          <w:rFonts w:asciiTheme="majorHAnsi" w:hAnsiTheme="majorHAnsi" w:cstheme="majorHAnsi"/>
          <w:b/>
        </w:rPr>
      </w:pPr>
      <w:r w:rsidRPr="004104D6">
        <w:rPr>
          <w:rFonts w:asciiTheme="majorHAnsi" w:hAnsiTheme="majorHAnsi" w:cstheme="majorHAnsi"/>
          <w:b/>
        </w:rPr>
        <w:t>MODYFIKACJA TREŚCI SWZ</w:t>
      </w:r>
    </w:p>
    <w:p w:rsidR="00366E7E" w:rsidRPr="004104D6" w:rsidRDefault="00366E7E" w:rsidP="004104D6">
      <w:pPr>
        <w:spacing w:line="276" w:lineRule="auto"/>
        <w:contextualSpacing/>
        <w:jc w:val="center"/>
        <w:rPr>
          <w:rFonts w:asciiTheme="majorHAnsi" w:hAnsiTheme="majorHAnsi" w:cstheme="majorHAnsi"/>
          <w:b/>
        </w:rPr>
      </w:pPr>
    </w:p>
    <w:p w:rsidR="00366E7E" w:rsidRPr="004104D6" w:rsidRDefault="00366E7E" w:rsidP="004104D6">
      <w:pPr>
        <w:spacing w:after="0" w:line="276" w:lineRule="auto"/>
        <w:ind w:left="992" w:hanging="992"/>
        <w:contextualSpacing/>
        <w:jc w:val="both"/>
        <w:rPr>
          <w:rFonts w:asciiTheme="majorHAnsi" w:hAnsiTheme="majorHAnsi" w:cstheme="majorHAnsi"/>
          <w:iCs/>
        </w:rPr>
      </w:pPr>
      <w:r w:rsidRPr="004104D6">
        <w:rPr>
          <w:rFonts w:asciiTheme="majorHAnsi" w:hAnsiTheme="majorHAnsi" w:cstheme="majorHAnsi"/>
        </w:rPr>
        <w:t>dotyczy:</w:t>
      </w:r>
      <w:r w:rsidRPr="004104D6">
        <w:rPr>
          <w:rFonts w:asciiTheme="majorHAnsi" w:hAnsiTheme="majorHAnsi" w:cstheme="majorHAnsi"/>
        </w:rPr>
        <w:tab/>
        <w:t>postępowania o udzielnie zamówienia publicznego o wartości szacunkowej przekraczającej progi unijne, o których mowa w art. 3 ustawy z dnia 11 września 2019 r. Prawo zamówień publicznych (</w:t>
      </w:r>
      <w:proofErr w:type="spellStart"/>
      <w:r w:rsidRPr="004104D6">
        <w:rPr>
          <w:rFonts w:asciiTheme="majorHAnsi" w:hAnsiTheme="majorHAnsi" w:cstheme="majorHAnsi"/>
        </w:rPr>
        <w:t>t.j</w:t>
      </w:r>
      <w:proofErr w:type="spellEnd"/>
      <w:r w:rsidRPr="004104D6">
        <w:rPr>
          <w:rFonts w:asciiTheme="majorHAnsi" w:hAnsiTheme="majorHAnsi" w:cstheme="majorHAnsi"/>
        </w:rPr>
        <w:t xml:space="preserve">. Dz. U. z 2021, poz. 1129 ze zm.) na </w:t>
      </w:r>
      <w:r w:rsidRPr="004104D6">
        <w:rPr>
          <w:rFonts w:asciiTheme="majorHAnsi" w:hAnsiTheme="majorHAnsi" w:cstheme="majorHAnsi"/>
          <w:b/>
        </w:rPr>
        <w:t>„</w:t>
      </w:r>
      <w:r w:rsidR="00A57B5B" w:rsidRPr="004104D6">
        <w:rPr>
          <w:rFonts w:asciiTheme="majorHAnsi" w:hAnsiTheme="majorHAnsi" w:cstheme="majorHAnsi"/>
          <w:b/>
        </w:rPr>
        <w:t>Centrum Recyklingu Odpadów Komunalnych w Krakowie” Zakład Recyklingu Tworzyw Sztucznych - instalacja przygotowania odpadów tworzyw sztucznych do recyklingu</w:t>
      </w:r>
      <w:r w:rsidRPr="004104D6">
        <w:rPr>
          <w:rFonts w:asciiTheme="majorHAnsi" w:hAnsiTheme="majorHAnsi" w:cstheme="majorHAnsi"/>
          <w:b/>
        </w:rPr>
        <w:t xml:space="preserve">” </w:t>
      </w:r>
      <w:r w:rsidRPr="004104D6">
        <w:rPr>
          <w:rFonts w:asciiTheme="majorHAnsi" w:hAnsiTheme="majorHAnsi" w:cstheme="majorHAnsi"/>
        </w:rPr>
        <w:t xml:space="preserve">– nr sprawy </w:t>
      </w:r>
      <w:r w:rsidRPr="004104D6">
        <w:rPr>
          <w:rFonts w:asciiTheme="majorHAnsi" w:hAnsiTheme="majorHAnsi" w:cstheme="majorHAnsi"/>
          <w:iCs/>
        </w:rPr>
        <w:t>TZ/EG/</w:t>
      </w:r>
      <w:r w:rsidR="00A57B5B" w:rsidRPr="004104D6">
        <w:rPr>
          <w:rFonts w:asciiTheme="majorHAnsi" w:hAnsiTheme="majorHAnsi" w:cstheme="majorHAnsi"/>
          <w:iCs/>
        </w:rPr>
        <w:t>2</w:t>
      </w:r>
      <w:r w:rsidRPr="004104D6">
        <w:rPr>
          <w:rFonts w:asciiTheme="majorHAnsi" w:hAnsiTheme="majorHAnsi" w:cstheme="majorHAnsi"/>
          <w:iCs/>
        </w:rPr>
        <w:t xml:space="preserve">/2022. </w:t>
      </w:r>
    </w:p>
    <w:p w:rsidR="00D93D8A" w:rsidRPr="004104D6" w:rsidRDefault="00D93D8A" w:rsidP="004104D6">
      <w:pPr>
        <w:spacing w:line="276" w:lineRule="auto"/>
        <w:contextualSpacing/>
        <w:jc w:val="center"/>
        <w:rPr>
          <w:rFonts w:asciiTheme="majorHAnsi" w:hAnsiTheme="majorHAnsi" w:cstheme="majorHAnsi"/>
          <w:b/>
        </w:rPr>
      </w:pPr>
    </w:p>
    <w:p w:rsidR="00EF7435" w:rsidRPr="004104D6" w:rsidRDefault="00366E7E" w:rsidP="004104D6">
      <w:pPr>
        <w:spacing w:line="276" w:lineRule="auto"/>
        <w:ind w:firstLine="567"/>
        <w:contextualSpacing/>
        <w:jc w:val="both"/>
        <w:rPr>
          <w:rFonts w:asciiTheme="majorHAnsi" w:hAnsiTheme="majorHAnsi" w:cstheme="majorHAnsi"/>
        </w:rPr>
      </w:pPr>
      <w:r w:rsidRPr="004104D6">
        <w:rPr>
          <w:rFonts w:asciiTheme="majorHAnsi" w:hAnsiTheme="majorHAnsi" w:cstheme="majorHAnsi"/>
        </w:rPr>
        <w:t>Miejskie Przedsiębiorstwo Oczyszczania Sp. z o.o., działając zgodnie z </w:t>
      </w:r>
      <w:r w:rsidRPr="004104D6">
        <w:rPr>
          <w:rFonts w:asciiTheme="majorHAnsi" w:hAnsiTheme="majorHAnsi" w:cstheme="majorHAnsi"/>
          <w:lang w:eastAsia="pl-PL"/>
        </w:rPr>
        <w:t xml:space="preserve">art. 137 ust 1 </w:t>
      </w:r>
      <w:r w:rsidRPr="004104D6">
        <w:rPr>
          <w:rFonts w:asciiTheme="majorHAnsi" w:hAnsiTheme="majorHAnsi" w:cstheme="majorHAnsi"/>
        </w:rPr>
        <w:t xml:space="preserve">ustawy z dnia </w:t>
      </w:r>
      <w:r w:rsidRPr="004104D6">
        <w:rPr>
          <w:rFonts w:asciiTheme="majorHAnsi" w:hAnsiTheme="majorHAnsi" w:cstheme="majorHAnsi"/>
        </w:rPr>
        <w:br/>
        <w:t>11 września 2019 r. Prawo zamówień Publicznych (tj. Dz. U. z 2021, poz. 1129)</w:t>
      </w:r>
      <w:r w:rsidR="00EF7435" w:rsidRPr="004104D6">
        <w:rPr>
          <w:rFonts w:asciiTheme="majorHAnsi" w:hAnsiTheme="majorHAnsi" w:cstheme="majorHAnsi"/>
        </w:rPr>
        <w:t>,</w:t>
      </w:r>
      <w:r w:rsidRPr="004104D6">
        <w:rPr>
          <w:rFonts w:asciiTheme="majorHAnsi" w:hAnsiTheme="majorHAnsi" w:cstheme="majorHAnsi"/>
        </w:rPr>
        <w:t xml:space="preserve"> </w:t>
      </w:r>
      <w:r w:rsidR="00EF7435" w:rsidRPr="004104D6">
        <w:rPr>
          <w:rFonts w:asciiTheme="majorHAnsi" w:hAnsiTheme="majorHAnsi" w:cstheme="majorHAnsi"/>
        </w:rPr>
        <w:t xml:space="preserve">zwanej dalej „ustawą </w:t>
      </w:r>
      <w:proofErr w:type="spellStart"/>
      <w:r w:rsidR="00EF7435" w:rsidRPr="004104D6">
        <w:rPr>
          <w:rFonts w:asciiTheme="majorHAnsi" w:hAnsiTheme="majorHAnsi" w:cstheme="majorHAnsi"/>
        </w:rPr>
        <w:t>Pzp</w:t>
      </w:r>
      <w:proofErr w:type="spellEnd"/>
      <w:r w:rsidR="00EF7435" w:rsidRPr="004104D6">
        <w:rPr>
          <w:rFonts w:asciiTheme="majorHAnsi" w:hAnsiTheme="majorHAnsi" w:cstheme="majorHAnsi"/>
        </w:rPr>
        <w:t>” modyfikuje treść Specyfikacji Warunków Zamówienia, zwanej dalej „SWZ” w poniższym zakresie:</w:t>
      </w:r>
    </w:p>
    <w:p w:rsidR="00366E7E" w:rsidRPr="004104D6" w:rsidRDefault="00366E7E" w:rsidP="004104D6">
      <w:pPr>
        <w:spacing w:line="276" w:lineRule="auto"/>
        <w:contextualSpacing/>
        <w:jc w:val="both"/>
        <w:rPr>
          <w:rFonts w:asciiTheme="majorHAnsi" w:hAnsiTheme="majorHAnsi" w:cstheme="majorHAnsi"/>
          <w:b/>
        </w:rPr>
      </w:pPr>
    </w:p>
    <w:p w:rsidR="00EF7435" w:rsidRPr="004104D6" w:rsidRDefault="00EF7435"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 xml:space="preserve">Zmienia się brzmienie Rozdziału VII </w:t>
      </w:r>
      <w:r w:rsidR="00723624" w:rsidRPr="004104D6">
        <w:rPr>
          <w:rFonts w:asciiTheme="majorHAnsi" w:hAnsiTheme="majorHAnsi" w:cstheme="majorHAnsi"/>
          <w:b/>
        </w:rPr>
        <w:t xml:space="preserve">SWZ </w:t>
      </w:r>
      <w:r w:rsidR="00A57B5B" w:rsidRPr="004104D6">
        <w:rPr>
          <w:rFonts w:asciiTheme="majorHAnsi" w:hAnsiTheme="majorHAnsi" w:cstheme="majorHAnsi"/>
          <w:b/>
        </w:rPr>
        <w:t xml:space="preserve">poprzez wykreślenie „art. 108 ust. 2 ustawy </w:t>
      </w:r>
      <w:proofErr w:type="spellStart"/>
      <w:r w:rsidR="00A57B5B" w:rsidRPr="004104D6">
        <w:rPr>
          <w:rFonts w:asciiTheme="majorHAnsi" w:hAnsiTheme="majorHAnsi" w:cstheme="majorHAnsi"/>
          <w:b/>
        </w:rPr>
        <w:t>Pzp</w:t>
      </w:r>
      <w:proofErr w:type="spellEnd"/>
      <w:r w:rsidR="00A57B5B" w:rsidRPr="004104D6">
        <w:rPr>
          <w:rFonts w:asciiTheme="majorHAnsi" w:hAnsiTheme="majorHAnsi" w:cstheme="majorHAnsi"/>
          <w:b/>
        </w:rPr>
        <w:t xml:space="preserve">.” </w:t>
      </w:r>
    </w:p>
    <w:p w:rsidR="00366E7E" w:rsidRPr="004104D6" w:rsidRDefault="00D93D8A"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J</w:t>
      </w:r>
      <w:r w:rsidR="00366E7E" w:rsidRPr="004104D6">
        <w:rPr>
          <w:rFonts w:asciiTheme="majorHAnsi" w:hAnsiTheme="majorHAnsi" w:cstheme="majorHAnsi"/>
          <w:b/>
        </w:rPr>
        <w:t>est:</w:t>
      </w:r>
    </w:p>
    <w:p w:rsidR="00A57B5B" w:rsidRPr="004104D6" w:rsidRDefault="00A57B5B" w:rsidP="004104D6">
      <w:pPr>
        <w:pStyle w:val="Akapitzlist"/>
        <w:numPr>
          <w:ilvl w:val="0"/>
          <w:numId w:val="1"/>
        </w:numPr>
        <w:shd w:val="clear" w:color="auto" w:fill="D9D9D9" w:themeFill="background1" w:themeFillShade="D9"/>
        <w:tabs>
          <w:tab w:val="left" w:pos="993"/>
        </w:tabs>
        <w:spacing w:after="0" w:line="276" w:lineRule="auto"/>
        <w:ind w:left="709"/>
        <w:jc w:val="both"/>
        <w:rPr>
          <w:rFonts w:asciiTheme="majorHAnsi" w:eastAsia="Times New Roman" w:hAnsiTheme="majorHAnsi" w:cstheme="majorHAnsi"/>
          <w:b/>
          <w:lang w:eastAsia="pl-PL"/>
        </w:rPr>
      </w:pPr>
      <w:r w:rsidRPr="004104D6">
        <w:rPr>
          <w:rFonts w:asciiTheme="majorHAnsi" w:eastAsia="Times New Roman" w:hAnsiTheme="majorHAnsi" w:cstheme="majorHAnsi"/>
          <w:b/>
          <w:lang w:eastAsia="pl-PL"/>
        </w:rPr>
        <w:t>PODSTAWY WYKLUCZENIA, O KTÓRYCH MOWA W ART. 108 ORAZ 109 UST. 1 USTAWY PZP:</w:t>
      </w:r>
    </w:p>
    <w:p w:rsidR="00A57B5B" w:rsidRPr="004104D6" w:rsidRDefault="00A57B5B" w:rsidP="004104D6">
      <w:pPr>
        <w:pStyle w:val="Akapitzlist"/>
        <w:spacing w:after="0" w:line="276" w:lineRule="auto"/>
        <w:jc w:val="both"/>
        <w:rPr>
          <w:rFonts w:asciiTheme="majorHAnsi" w:eastAsia="Times New Roman" w:hAnsiTheme="majorHAnsi" w:cstheme="majorHAnsi"/>
          <w:lang w:eastAsia="pl-PL"/>
        </w:rPr>
      </w:pPr>
      <w:r w:rsidRPr="004104D6">
        <w:rPr>
          <w:rFonts w:asciiTheme="majorHAnsi" w:eastAsia="Times New Roman" w:hAnsiTheme="majorHAnsi" w:cstheme="majorHAnsi"/>
          <w:lang w:eastAsia="pl-PL"/>
        </w:rPr>
        <w:t>Zamawiający wykluczy z postępowania Wykonawcę na podstawie:</w:t>
      </w:r>
    </w:p>
    <w:p w:rsidR="00A57B5B" w:rsidRPr="004104D6" w:rsidRDefault="00A57B5B"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108 ust. 1 pkt. 1 – 6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A57B5B" w:rsidRPr="004104D6" w:rsidRDefault="00A57B5B"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108 ust. 2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A57B5B" w:rsidRPr="004104D6" w:rsidRDefault="00A57B5B" w:rsidP="004104D6">
      <w:pPr>
        <w:spacing w:after="0" w:line="276" w:lineRule="auto"/>
        <w:ind w:firstLine="708"/>
        <w:contextualSpacing/>
        <w:jc w:val="both"/>
        <w:rPr>
          <w:rFonts w:asciiTheme="majorHAnsi" w:eastAsia="Times New Roman" w:hAnsiTheme="majorHAnsi" w:cstheme="majorHAnsi"/>
          <w:lang w:eastAsia="pl-PL"/>
        </w:rPr>
      </w:pPr>
      <w:r w:rsidRPr="004104D6">
        <w:rPr>
          <w:rFonts w:asciiTheme="majorHAnsi" w:eastAsia="Times New Roman" w:hAnsiTheme="majorHAnsi" w:cstheme="majorHAnsi"/>
          <w:lang w:eastAsia="pl-PL"/>
        </w:rPr>
        <w:t>Zamawiający przewiduje także wykluczenie Wykonawcy z postępowania na podstawie:</w:t>
      </w:r>
    </w:p>
    <w:p w:rsidR="00A57B5B" w:rsidRPr="004104D6" w:rsidRDefault="00A57B5B"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109 ust. 1 pkt. 1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A57B5B" w:rsidRPr="004104D6" w:rsidRDefault="00A57B5B"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109 ust. 1 pkt. 4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A57B5B" w:rsidRPr="004104D6" w:rsidRDefault="00A57B5B"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109 ust. 1 pkt. 5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A57B5B" w:rsidRPr="004104D6" w:rsidRDefault="00A57B5B"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109 ust. 1 pkt. 7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A57B5B" w:rsidRPr="004104D6" w:rsidRDefault="00A57B5B" w:rsidP="004104D6">
      <w:pPr>
        <w:spacing w:after="0" w:line="276" w:lineRule="auto"/>
        <w:ind w:left="708"/>
        <w:contextualSpacing/>
        <w:jc w:val="both"/>
        <w:rPr>
          <w:rFonts w:asciiTheme="majorHAnsi" w:eastAsia="Times New Roman" w:hAnsiTheme="majorHAnsi" w:cstheme="majorHAnsi"/>
          <w:lang w:eastAsia="pl-PL"/>
        </w:rPr>
      </w:pPr>
      <w:r w:rsidRPr="004104D6">
        <w:rPr>
          <w:rFonts w:asciiTheme="majorHAnsi" w:eastAsia="Times New Roman" w:hAnsiTheme="majorHAnsi" w:cstheme="majorHAnsi"/>
          <w:lang w:eastAsia="pl-PL"/>
        </w:rPr>
        <w:t xml:space="preserve">Stosowanie do art. 110 ust. 1 ustawy </w:t>
      </w:r>
      <w:proofErr w:type="spellStart"/>
      <w:r w:rsidRPr="004104D6">
        <w:rPr>
          <w:rFonts w:asciiTheme="majorHAnsi" w:eastAsia="Times New Roman" w:hAnsiTheme="majorHAnsi" w:cstheme="majorHAnsi"/>
          <w:lang w:eastAsia="pl-PL"/>
        </w:rPr>
        <w:t>Pzp</w:t>
      </w:r>
      <w:proofErr w:type="spellEnd"/>
      <w:r w:rsidRPr="004104D6">
        <w:rPr>
          <w:rFonts w:asciiTheme="majorHAnsi" w:eastAsia="Times New Roman" w:hAnsiTheme="majorHAnsi" w:cstheme="majorHAnsi"/>
          <w:lang w:eastAsia="pl-PL"/>
        </w:rPr>
        <w:t xml:space="preserve"> Wykonawca może zostać wykluczony przez Zamawiającego na każdym etapie postepowania o udzielnie zamówienia publicznego z zastrzeżeniem art. 110 ust. 2 ustawy </w:t>
      </w:r>
      <w:proofErr w:type="spellStart"/>
      <w:r w:rsidRPr="004104D6">
        <w:rPr>
          <w:rFonts w:asciiTheme="majorHAnsi" w:eastAsia="Times New Roman" w:hAnsiTheme="majorHAnsi" w:cstheme="majorHAnsi"/>
          <w:lang w:eastAsia="pl-PL"/>
        </w:rPr>
        <w:t>Pzp</w:t>
      </w:r>
      <w:proofErr w:type="spellEnd"/>
      <w:r w:rsidRPr="004104D6">
        <w:rPr>
          <w:rFonts w:asciiTheme="majorHAnsi" w:eastAsia="Times New Roman" w:hAnsiTheme="majorHAnsi" w:cstheme="majorHAnsi"/>
          <w:lang w:eastAsia="pl-PL"/>
        </w:rPr>
        <w:t>.</w:t>
      </w:r>
    </w:p>
    <w:p w:rsidR="00EF7435" w:rsidRPr="004104D6" w:rsidRDefault="00EF7435" w:rsidP="004104D6">
      <w:pPr>
        <w:spacing w:line="276" w:lineRule="auto"/>
        <w:contextualSpacing/>
        <w:jc w:val="both"/>
        <w:rPr>
          <w:rFonts w:asciiTheme="majorHAnsi" w:hAnsiTheme="majorHAnsi" w:cstheme="majorHAnsi"/>
        </w:rPr>
      </w:pPr>
    </w:p>
    <w:p w:rsidR="00D93D8A" w:rsidRPr="004104D6" w:rsidRDefault="00D93D8A"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Otrzymuje on nowe brzmienie:</w:t>
      </w:r>
    </w:p>
    <w:p w:rsidR="00723624" w:rsidRPr="004104D6" w:rsidRDefault="00723624" w:rsidP="004104D6">
      <w:pPr>
        <w:pStyle w:val="Akapitzlist"/>
        <w:numPr>
          <w:ilvl w:val="0"/>
          <w:numId w:val="3"/>
        </w:numPr>
        <w:shd w:val="clear" w:color="auto" w:fill="D9D9D9" w:themeFill="background1" w:themeFillShade="D9"/>
        <w:tabs>
          <w:tab w:val="left" w:pos="993"/>
        </w:tabs>
        <w:spacing w:after="0" w:line="276" w:lineRule="auto"/>
        <w:ind w:left="993" w:hanging="284"/>
        <w:jc w:val="both"/>
        <w:rPr>
          <w:rFonts w:asciiTheme="majorHAnsi" w:eastAsia="Times New Roman" w:hAnsiTheme="majorHAnsi" w:cstheme="majorHAnsi"/>
          <w:b/>
          <w:lang w:eastAsia="pl-PL"/>
        </w:rPr>
      </w:pPr>
      <w:r w:rsidRPr="004104D6">
        <w:rPr>
          <w:rFonts w:asciiTheme="majorHAnsi" w:eastAsia="Times New Roman" w:hAnsiTheme="majorHAnsi" w:cstheme="majorHAnsi"/>
          <w:b/>
          <w:lang w:eastAsia="pl-PL"/>
        </w:rPr>
        <w:t>PODSTAWY WYKLUCZENIA, O KTÓRYCH MOWA W ART. 108 ORAZ 109 UST. 1 USTAWY PZP:</w:t>
      </w:r>
    </w:p>
    <w:p w:rsidR="00723624" w:rsidRPr="004104D6" w:rsidRDefault="00723624" w:rsidP="004104D6">
      <w:pPr>
        <w:pStyle w:val="Akapitzlist"/>
        <w:spacing w:after="0" w:line="276" w:lineRule="auto"/>
        <w:jc w:val="both"/>
        <w:rPr>
          <w:rFonts w:asciiTheme="majorHAnsi" w:eastAsia="Times New Roman" w:hAnsiTheme="majorHAnsi" w:cstheme="majorHAnsi"/>
          <w:lang w:eastAsia="pl-PL"/>
        </w:rPr>
      </w:pPr>
      <w:r w:rsidRPr="004104D6">
        <w:rPr>
          <w:rFonts w:asciiTheme="majorHAnsi" w:eastAsia="Times New Roman" w:hAnsiTheme="majorHAnsi" w:cstheme="majorHAnsi"/>
          <w:lang w:eastAsia="pl-PL"/>
        </w:rPr>
        <w:t>Zamawiający wykluczy z postępowania Wykonawcę na podstawie:</w:t>
      </w:r>
    </w:p>
    <w:p w:rsidR="00723624" w:rsidRPr="004104D6" w:rsidRDefault="00723624"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108 ust. 1 pkt. 1 – 6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2612AC" w:rsidRPr="004104D6" w:rsidRDefault="002612AC" w:rsidP="004104D6">
      <w:pPr>
        <w:pStyle w:val="pkt"/>
        <w:numPr>
          <w:ilvl w:val="0"/>
          <w:numId w:val="2"/>
        </w:numPr>
        <w:spacing w:before="0" w:after="0" w:line="276" w:lineRule="auto"/>
        <w:contextualSpacing/>
        <w:rPr>
          <w:rFonts w:asciiTheme="majorHAnsi" w:hAnsiTheme="majorHAnsi" w:cstheme="majorHAnsi"/>
          <w:color w:val="2E74B5" w:themeColor="accent1" w:themeShade="BF"/>
          <w:sz w:val="22"/>
          <w:szCs w:val="22"/>
        </w:rPr>
      </w:pPr>
      <w:r w:rsidRPr="004104D6">
        <w:rPr>
          <w:rFonts w:asciiTheme="majorHAnsi" w:hAnsiTheme="majorHAnsi" w:cstheme="majorHAnsi"/>
          <w:color w:val="2E74B5" w:themeColor="accent1" w:themeShade="BF"/>
          <w:sz w:val="22"/>
          <w:szCs w:val="22"/>
        </w:rPr>
        <w:t>wykreślono</w:t>
      </w:r>
    </w:p>
    <w:p w:rsidR="00723624" w:rsidRPr="004104D6" w:rsidRDefault="00723624" w:rsidP="004104D6">
      <w:pPr>
        <w:spacing w:after="0" w:line="276" w:lineRule="auto"/>
        <w:ind w:firstLine="708"/>
        <w:contextualSpacing/>
        <w:jc w:val="both"/>
        <w:rPr>
          <w:rFonts w:asciiTheme="majorHAnsi" w:eastAsia="Times New Roman" w:hAnsiTheme="majorHAnsi" w:cstheme="majorHAnsi"/>
          <w:lang w:eastAsia="pl-PL"/>
        </w:rPr>
      </w:pPr>
      <w:r w:rsidRPr="004104D6">
        <w:rPr>
          <w:rFonts w:asciiTheme="majorHAnsi" w:eastAsia="Times New Roman" w:hAnsiTheme="majorHAnsi" w:cstheme="majorHAnsi"/>
          <w:lang w:eastAsia="pl-PL"/>
        </w:rPr>
        <w:t>Zamawiający przewiduje także wykluczenie Wykonawcy z postępowania na podstawie:</w:t>
      </w:r>
    </w:p>
    <w:p w:rsidR="00723624" w:rsidRPr="004104D6" w:rsidRDefault="00723624"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109 ust. 1 pkt. 1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723624" w:rsidRPr="004104D6" w:rsidRDefault="00723624"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109 ust. 1 pkt. 4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723624" w:rsidRPr="004104D6" w:rsidRDefault="00723624"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109 ust. 1 pkt. 5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723624" w:rsidRPr="004104D6" w:rsidRDefault="00723624" w:rsidP="004104D6">
      <w:pPr>
        <w:pStyle w:val="pkt"/>
        <w:numPr>
          <w:ilvl w:val="0"/>
          <w:numId w:val="2"/>
        </w:numPr>
        <w:spacing w:before="0" w:after="0" w:line="276" w:lineRule="auto"/>
        <w:contextualSpacing/>
        <w:rPr>
          <w:rFonts w:asciiTheme="majorHAnsi" w:hAnsiTheme="majorHAnsi" w:cstheme="majorHAnsi"/>
          <w:sz w:val="22"/>
          <w:szCs w:val="22"/>
        </w:rPr>
      </w:pPr>
      <w:r w:rsidRPr="004104D6">
        <w:rPr>
          <w:rFonts w:asciiTheme="majorHAnsi" w:hAnsiTheme="majorHAnsi" w:cstheme="majorHAnsi"/>
          <w:sz w:val="22"/>
          <w:szCs w:val="22"/>
        </w:rPr>
        <w:t xml:space="preserve">art. 109 ust. 1 pkt. 7 ustawy </w:t>
      </w:r>
      <w:proofErr w:type="spellStart"/>
      <w:r w:rsidRPr="004104D6">
        <w:rPr>
          <w:rFonts w:asciiTheme="majorHAnsi" w:hAnsiTheme="majorHAnsi" w:cstheme="majorHAnsi"/>
          <w:sz w:val="22"/>
          <w:szCs w:val="22"/>
        </w:rPr>
        <w:t>Pzp</w:t>
      </w:r>
      <w:proofErr w:type="spellEnd"/>
      <w:r w:rsidRPr="004104D6">
        <w:rPr>
          <w:rFonts w:asciiTheme="majorHAnsi" w:hAnsiTheme="majorHAnsi" w:cstheme="majorHAnsi"/>
          <w:sz w:val="22"/>
          <w:szCs w:val="22"/>
        </w:rPr>
        <w:t>.</w:t>
      </w:r>
    </w:p>
    <w:p w:rsidR="00723624" w:rsidRPr="004104D6" w:rsidRDefault="00723624" w:rsidP="004104D6">
      <w:pPr>
        <w:spacing w:after="0" w:line="276" w:lineRule="auto"/>
        <w:ind w:left="708"/>
        <w:contextualSpacing/>
        <w:jc w:val="both"/>
        <w:rPr>
          <w:rFonts w:asciiTheme="majorHAnsi" w:eastAsia="Times New Roman" w:hAnsiTheme="majorHAnsi" w:cstheme="majorHAnsi"/>
          <w:lang w:eastAsia="pl-PL"/>
        </w:rPr>
      </w:pPr>
      <w:r w:rsidRPr="004104D6">
        <w:rPr>
          <w:rFonts w:asciiTheme="majorHAnsi" w:eastAsia="Times New Roman" w:hAnsiTheme="majorHAnsi" w:cstheme="majorHAnsi"/>
          <w:lang w:eastAsia="pl-PL"/>
        </w:rPr>
        <w:t xml:space="preserve">Stosowanie do art. 110 ust. 1 ustawy </w:t>
      </w:r>
      <w:proofErr w:type="spellStart"/>
      <w:r w:rsidRPr="004104D6">
        <w:rPr>
          <w:rFonts w:asciiTheme="majorHAnsi" w:eastAsia="Times New Roman" w:hAnsiTheme="majorHAnsi" w:cstheme="majorHAnsi"/>
          <w:lang w:eastAsia="pl-PL"/>
        </w:rPr>
        <w:t>Pzp</w:t>
      </w:r>
      <w:proofErr w:type="spellEnd"/>
      <w:r w:rsidRPr="004104D6">
        <w:rPr>
          <w:rFonts w:asciiTheme="majorHAnsi" w:eastAsia="Times New Roman" w:hAnsiTheme="majorHAnsi" w:cstheme="majorHAnsi"/>
          <w:lang w:eastAsia="pl-PL"/>
        </w:rPr>
        <w:t xml:space="preserve"> Wykonawca może zostać wykluczony przez Zamawiającego na każdym etapie postepowania o udzielnie zamówienia publicznego z zastrzeżeniem art. 110 ust. 2 ustawy </w:t>
      </w:r>
      <w:proofErr w:type="spellStart"/>
      <w:r w:rsidRPr="004104D6">
        <w:rPr>
          <w:rFonts w:asciiTheme="majorHAnsi" w:eastAsia="Times New Roman" w:hAnsiTheme="majorHAnsi" w:cstheme="majorHAnsi"/>
          <w:lang w:eastAsia="pl-PL"/>
        </w:rPr>
        <w:t>Pzp</w:t>
      </w:r>
      <w:proofErr w:type="spellEnd"/>
      <w:r w:rsidRPr="004104D6">
        <w:rPr>
          <w:rFonts w:asciiTheme="majorHAnsi" w:eastAsia="Times New Roman" w:hAnsiTheme="majorHAnsi" w:cstheme="majorHAnsi"/>
          <w:lang w:eastAsia="pl-PL"/>
        </w:rPr>
        <w:t>.</w:t>
      </w:r>
    </w:p>
    <w:p w:rsidR="00EF7435" w:rsidRPr="004104D6" w:rsidRDefault="00EF7435" w:rsidP="004104D6">
      <w:pPr>
        <w:spacing w:line="276" w:lineRule="auto"/>
        <w:contextualSpacing/>
        <w:jc w:val="both"/>
        <w:rPr>
          <w:rFonts w:asciiTheme="majorHAnsi" w:hAnsiTheme="majorHAnsi" w:cstheme="majorHAnsi"/>
          <w:color w:val="0070C0"/>
        </w:rPr>
      </w:pPr>
    </w:p>
    <w:p w:rsidR="00EF7435" w:rsidRPr="004104D6" w:rsidRDefault="00723624"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 xml:space="preserve">Zmienia się brzmienie Rozdziału IX PKT 9 poprzez wykreślenie </w:t>
      </w:r>
      <w:proofErr w:type="spellStart"/>
      <w:r w:rsidRPr="004104D6">
        <w:rPr>
          <w:rFonts w:asciiTheme="majorHAnsi" w:hAnsiTheme="majorHAnsi" w:cstheme="majorHAnsi"/>
          <w:b/>
        </w:rPr>
        <w:t>ppkt</w:t>
      </w:r>
      <w:proofErr w:type="spellEnd"/>
      <w:r w:rsidRPr="004104D6">
        <w:rPr>
          <w:rFonts w:asciiTheme="majorHAnsi" w:hAnsiTheme="majorHAnsi" w:cstheme="majorHAnsi"/>
          <w:b/>
        </w:rPr>
        <w:t xml:space="preserve"> 3 oraz </w:t>
      </w:r>
      <w:proofErr w:type="spellStart"/>
      <w:r w:rsidRPr="004104D6">
        <w:rPr>
          <w:rFonts w:asciiTheme="majorHAnsi" w:hAnsiTheme="majorHAnsi" w:cstheme="majorHAnsi"/>
          <w:b/>
        </w:rPr>
        <w:t>ppkt</w:t>
      </w:r>
      <w:proofErr w:type="spellEnd"/>
      <w:r w:rsidRPr="004104D6">
        <w:rPr>
          <w:rFonts w:asciiTheme="majorHAnsi" w:hAnsiTheme="majorHAnsi" w:cstheme="majorHAnsi"/>
          <w:b/>
        </w:rPr>
        <w:t xml:space="preserve"> </w:t>
      </w:r>
      <w:r w:rsidR="00EA5AEF" w:rsidRPr="004104D6">
        <w:rPr>
          <w:rFonts w:asciiTheme="majorHAnsi" w:hAnsiTheme="majorHAnsi" w:cstheme="majorHAnsi"/>
          <w:b/>
        </w:rPr>
        <w:t xml:space="preserve">7 d) </w:t>
      </w:r>
      <w:r w:rsidRPr="004104D6">
        <w:rPr>
          <w:rFonts w:asciiTheme="majorHAnsi" w:hAnsiTheme="majorHAnsi" w:cstheme="majorHAnsi"/>
          <w:b/>
        </w:rPr>
        <w:t>SWZ</w:t>
      </w:r>
      <w:r w:rsidR="00EF7435" w:rsidRPr="004104D6">
        <w:rPr>
          <w:rFonts w:asciiTheme="majorHAnsi" w:hAnsiTheme="majorHAnsi" w:cstheme="majorHAnsi"/>
          <w:b/>
        </w:rPr>
        <w:t>:</w:t>
      </w:r>
    </w:p>
    <w:p w:rsidR="00EF7435" w:rsidRPr="004104D6" w:rsidRDefault="00D93D8A"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J</w:t>
      </w:r>
      <w:r w:rsidR="00EF7435" w:rsidRPr="004104D6">
        <w:rPr>
          <w:rFonts w:asciiTheme="majorHAnsi" w:hAnsiTheme="majorHAnsi" w:cstheme="majorHAnsi"/>
          <w:b/>
        </w:rPr>
        <w:t>est:</w:t>
      </w:r>
    </w:p>
    <w:p w:rsidR="00723624" w:rsidRPr="004104D6" w:rsidRDefault="00723624" w:rsidP="004104D6">
      <w:pPr>
        <w:pStyle w:val="Akapitzlist"/>
        <w:numPr>
          <w:ilvl w:val="0"/>
          <w:numId w:val="4"/>
        </w:numPr>
        <w:shd w:val="clear" w:color="auto" w:fill="D9D9D9" w:themeFill="background1" w:themeFillShade="D9"/>
        <w:spacing w:after="0" w:line="276" w:lineRule="auto"/>
        <w:ind w:left="993" w:hanging="284"/>
        <w:jc w:val="both"/>
        <w:rPr>
          <w:rFonts w:asciiTheme="majorHAnsi" w:eastAsia="Times New Roman" w:hAnsiTheme="majorHAnsi" w:cstheme="majorHAnsi"/>
          <w:b/>
          <w:lang w:eastAsia="pl-PL"/>
        </w:rPr>
      </w:pPr>
      <w:bookmarkStart w:id="0" w:name="_Hlk94690673"/>
      <w:bookmarkStart w:id="1" w:name="_Hlk91144360"/>
      <w:r w:rsidRPr="004104D6">
        <w:rPr>
          <w:rFonts w:asciiTheme="majorHAnsi" w:eastAsia="Times New Roman" w:hAnsiTheme="majorHAnsi" w:cstheme="majorHAnsi"/>
          <w:b/>
          <w:lang w:eastAsia="pl-PL"/>
        </w:rPr>
        <w:t>INFORMACJE DOTYCZĄCE SPOSOBU PRZEKAZYWANIA ZAMAWIAJĄCEMU JEDNOLITEGO EUROPEJSKIEGO DOKUMNETU ZAMÓWIENIA ORAZ WYKAZ PODMIOTOWYCH ŚRODKÓW DOWODOWYCH:</w:t>
      </w:r>
    </w:p>
    <w:p w:rsidR="00B4669A" w:rsidRPr="004104D6" w:rsidRDefault="00723624" w:rsidP="004104D6">
      <w:pPr>
        <w:spacing w:after="0" w:line="276" w:lineRule="auto"/>
        <w:contextualSpacing/>
        <w:jc w:val="both"/>
        <w:rPr>
          <w:rFonts w:asciiTheme="majorHAnsi" w:hAnsiTheme="majorHAnsi" w:cstheme="majorHAnsi"/>
        </w:rPr>
      </w:pPr>
      <w:r w:rsidRPr="004104D6">
        <w:rPr>
          <w:rFonts w:asciiTheme="majorHAnsi" w:hAnsiTheme="majorHAnsi" w:cstheme="majorHAnsi"/>
        </w:rPr>
        <w:t>(…)</w:t>
      </w:r>
    </w:p>
    <w:p w:rsidR="00723624" w:rsidRPr="004104D6" w:rsidRDefault="00723624" w:rsidP="004104D6">
      <w:pPr>
        <w:spacing w:after="0" w:line="276" w:lineRule="auto"/>
        <w:ind w:left="1134" w:hanging="425"/>
        <w:contextualSpacing/>
        <w:jc w:val="both"/>
        <w:rPr>
          <w:rFonts w:asciiTheme="majorHAnsi" w:hAnsiTheme="majorHAnsi" w:cstheme="majorHAnsi"/>
          <w:b/>
        </w:rPr>
      </w:pPr>
      <w:r w:rsidRPr="004104D6">
        <w:rPr>
          <w:rFonts w:asciiTheme="majorHAnsi" w:hAnsiTheme="majorHAnsi" w:cstheme="majorHAnsi"/>
          <w:b/>
        </w:rPr>
        <w:t>9.</w:t>
      </w:r>
      <w:r w:rsidRPr="004104D6">
        <w:rPr>
          <w:rFonts w:asciiTheme="majorHAnsi" w:hAnsiTheme="majorHAnsi" w:cstheme="majorHAnsi"/>
          <w:b/>
        </w:rPr>
        <w:tab/>
        <w:t xml:space="preserve">Zamawiający przed wyborem najkorzystniejszej oferty wezwie Wykonawcę, którego oferta została najwyżej oceniona do złożenia w wyznaczonym terminie nie krótszym niż 10 dni aktualnych na dzień </w:t>
      </w:r>
      <w:r w:rsidRPr="004104D6">
        <w:rPr>
          <w:rFonts w:asciiTheme="majorHAnsi" w:hAnsiTheme="majorHAnsi" w:cstheme="majorHAnsi"/>
          <w:b/>
        </w:rPr>
        <w:lastRenderedPageBreak/>
        <w:t>złożenia podmiotowych środków dowodowych potwierdzających, iż Wykonawca nie podlega wykluczeniu z postępowania na podstawie przesłanek wskazanych w Rozdziale VII SWZ, w postaci:</w:t>
      </w:r>
    </w:p>
    <w:p w:rsidR="00723624" w:rsidRPr="004104D6" w:rsidRDefault="00723624" w:rsidP="004104D6">
      <w:pPr>
        <w:spacing w:after="0" w:line="276" w:lineRule="auto"/>
        <w:ind w:left="1701" w:hanging="567"/>
        <w:contextualSpacing/>
        <w:jc w:val="both"/>
        <w:rPr>
          <w:rFonts w:asciiTheme="majorHAnsi" w:hAnsiTheme="majorHAnsi" w:cstheme="majorHAnsi"/>
        </w:rPr>
      </w:pPr>
      <w:r w:rsidRPr="004104D6">
        <w:rPr>
          <w:rFonts w:asciiTheme="majorHAnsi" w:hAnsiTheme="majorHAnsi" w:cstheme="majorHAnsi"/>
        </w:rPr>
        <w:t>1)</w:t>
      </w:r>
      <w:r w:rsidRPr="004104D6">
        <w:rPr>
          <w:rFonts w:asciiTheme="majorHAnsi" w:hAnsiTheme="majorHAnsi" w:cstheme="majorHAnsi"/>
        </w:rPr>
        <w:tab/>
        <w:t>informacji z Krajowego Rejestru Karnego w zakresie:</w:t>
      </w:r>
    </w:p>
    <w:p w:rsidR="00723624" w:rsidRPr="004104D6" w:rsidRDefault="00723624" w:rsidP="004104D6">
      <w:pPr>
        <w:spacing w:after="0" w:line="276" w:lineRule="auto"/>
        <w:ind w:left="1985" w:hanging="284"/>
        <w:contextualSpacing/>
        <w:jc w:val="both"/>
        <w:rPr>
          <w:rFonts w:asciiTheme="majorHAnsi" w:hAnsiTheme="majorHAnsi" w:cstheme="majorHAnsi"/>
        </w:rPr>
      </w:pPr>
      <w:r w:rsidRPr="004104D6">
        <w:rPr>
          <w:rFonts w:asciiTheme="majorHAnsi" w:hAnsiTheme="majorHAnsi" w:cstheme="majorHAnsi"/>
        </w:rPr>
        <w:t>a)</w:t>
      </w:r>
      <w:r w:rsidRPr="004104D6">
        <w:rPr>
          <w:rFonts w:asciiTheme="majorHAnsi" w:hAnsiTheme="majorHAnsi" w:cstheme="majorHAnsi"/>
        </w:rPr>
        <w:tab/>
        <w:t xml:space="preserve">art. 108 ust. 1 pkt 1 i 2 ustawy </w:t>
      </w:r>
      <w:proofErr w:type="spellStart"/>
      <w:r w:rsidRPr="004104D6">
        <w:rPr>
          <w:rFonts w:asciiTheme="majorHAnsi" w:hAnsiTheme="majorHAnsi" w:cstheme="majorHAnsi"/>
        </w:rPr>
        <w:t>Pzp</w:t>
      </w:r>
      <w:proofErr w:type="spellEnd"/>
      <w:r w:rsidRPr="004104D6">
        <w:rPr>
          <w:rFonts w:asciiTheme="majorHAnsi" w:hAnsiTheme="majorHAnsi" w:cstheme="majorHAnsi"/>
        </w:rPr>
        <w:t>,</w:t>
      </w:r>
    </w:p>
    <w:p w:rsidR="00723624" w:rsidRPr="004104D6" w:rsidRDefault="00723624" w:rsidP="004104D6">
      <w:pPr>
        <w:spacing w:after="0" w:line="276" w:lineRule="auto"/>
        <w:ind w:left="1985" w:hanging="284"/>
        <w:contextualSpacing/>
        <w:jc w:val="both"/>
        <w:rPr>
          <w:rFonts w:asciiTheme="majorHAnsi" w:hAnsiTheme="majorHAnsi" w:cstheme="majorHAnsi"/>
        </w:rPr>
      </w:pPr>
      <w:r w:rsidRPr="004104D6">
        <w:rPr>
          <w:rFonts w:asciiTheme="majorHAnsi" w:hAnsiTheme="majorHAnsi" w:cstheme="majorHAnsi"/>
        </w:rPr>
        <w:t>b)</w:t>
      </w:r>
      <w:r w:rsidRPr="004104D6">
        <w:rPr>
          <w:rFonts w:asciiTheme="majorHAnsi" w:hAnsiTheme="majorHAnsi" w:cstheme="majorHAnsi"/>
        </w:rPr>
        <w:tab/>
        <w:t xml:space="preserve">art. 108 ust. 1 pkt 4 ustawy </w:t>
      </w:r>
      <w:proofErr w:type="spellStart"/>
      <w:r w:rsidRPr="004104D6">
        <w:rPr>
          <w:rFonts w:asciiTheme="majorHAnsi" w:hAnsiTheme="majorHAnsi" w:cstheme="majorHAnsi"/>
        </w:rPr>
        <w:t>Pzp</w:t>
      </w:r>
      <w:proofErr w:type="spellEnd"/>
      <w:r w:rsidRPr="004104D6">
        <w:rPr>
          <w:rFonts w:asciiTheme="majorHAnsi" w:hAnsiTheme="majorHAnsi" w:cstheme="majorHAnsi"/>
        </w:rPr>
        <w:t>, dotyczącej orzeczenia zakazu ubiegania się o zamówienie publiczne tytułem środka karnego,</w:t>
      </w:r>
    </w:p>
    <w:p w:rsidR="00723624" w:rsidRPr="004104D6" w:rsidRDefault="00723624" w:rsidP="004104D6">
      <w:pPr>
        <w:spacing w:after="0" w:line="276" w:lineRule="auto"/>
        <w:ind w:left="1985" w:hanging="284"/>
        <w:contextualSpacing/>
        <w:jc w:val="both"/>
        <w:rPr>
          <w:rFonts w:asciiTheme="majorHAnsi" w:hAnsiTheme="majorHAnsi" w:cstheme="majorHAnsi"/>
        </w:rPr>
      </w:pPr>
      <w:r w:rsidRPr="004104D6">
        <w:rPr>
          <w:rFonts w:asciiTheme="majorHAnsi" w:hAnsiTheme="majorHAnsi" w:cstheme="majorHAnsi"/>
        </w:rPr>
        <w:t>sporządzonej nie wcześniej niż 6 miesięcy przed jej złożeniem;</w:t>
      </w:r>
    </w:p>
    <w:p w:rsidR="00723624" w:rsidRPr="004104D6" w:rsidRDefault="00723624" w:rsidP="004104D6">
      <w:pPr>
        <w:spacing w:after="0" w:line="276" w:lineRule="auto"/>
        <w:ind w:left="1701" w:hanging="567"/>
        <w:contextualSpacing/>
        <w:jc w:val="both"/>
        <w:rPr>
          <w:rFonts w:asciiTheme="majorHAnsi" w:hAnsiTheme="majorHAnsi" w:cstheme="majorHAnsi"/>
        </w:rPr>
      </w:pPr>
      <w:r w:rsidRPr="004104D6">
        <w:rPr>
          <w:rFonts w:asciiTheme="majorHAnsi" w:hAnsiTheme="majorHAnsi" w:cstheme="majorHAnsi"/>
        </w:rPr>
        <w:t>2)</w:t>
      </w:r>
      <w:r w:rsidRPr="004104D6">
        <w:rPr>
          <w:rFonts w:asciiTheme="majorHAnsi" w:hAnsiTheme="majorHAnsi" w:cstheme="majorHAnsi"/>
        </w:rPr>
        <w:tab/>
        <w:t xml:space="preserve">oświadczenia Wykonawcy, w zakresie art. 108 ust. 1 pkt 5 ustawy </w:t>
      </w:r>
      <w:proofErr w:type="spellStart"/>
      <w:r w:rsidRPr="004104D6">
        <w:rPr>
          <w:rFonts w:asciiTheme="majorHAnsi" w:hAnsiTheme="majorHAnsi" w:cstheme="majorHAnsi"/>
        </w:rPr>
        <w:t>Pzp</w:t>
      </w:r>
      <w:proofErr w:type="spellEnd"/>
      <w:r w:rsidRPr="004104D6">
        <w:rPr>
          <w:rFonts w:asciiTheme="majorHAnsi" w:hAnsiTheme="majorHAnsi" w:cstheme="majorHAnsi"/>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Zamawiający zaleca sporządzenie oświadczenia zgodnie ze wzorem stanowiącym zał. nr 20 do SWZ.</w:t>
      </w:r>
    </w:p>
    <w:p w:rsidR="00723624" w:rsidRPr="004104D6" w:rsidRDefault="00723624" w:rsidP="004104D6">
      <w:pPr>
        <w:spacing w:after="0" w:line="276" w:lineRule="auto"/>
        <w:ind w:left="1701" w:hanging="567"/>
        <w:contextualSpacing/>
        <w:jc w:val="both"/>
        <w:rPr>
          <w:rFonts w:asciiTheme="majorHAnsi" w:hAnsiTheme="majorHAnsi" w:cstheme="majorHAnsi"/>
        </w:rPr>
      </w:pPr>
      <w:r w:rsidRPr="004104D6">
        <w:rPr>
          <w:rFonts w:asciiTheme="majorHAnsi" w:hAnsiTheme="majorHAnsi" w:cstheme="majorHAnsi"/>
        </w:rPr>
        <w:t>3)</w:t>
      </w:r>
      <w:r w:rsidRPr="004104D6">
        <w:rPr>
          <w:rFonts w:asciiTheme="majorHAnsi" w:hAnsiTheme="majorHAnsi" w:cstheme="majorHAnsi"/>
        </w:rPr>
        <w:tab/>
        <w:t xml:space="preserve">informacji z Centralnego Rejestru Beneficjentów Rzeczywistych, w zakresie art. 108 ust. 2 </w:t>
      </w:r>
      <w:proofErr w:type="spellStart"/>
      <w:r w:rsidRPr="004104D6">
        <w:rPr>
          <w:rFonts w:asciiTheme="majorHAnsi" w:hAnsiTheme="majorHAnsi" w:cstheme="majorHAnsi"/>
        </w:rPr>
        <w:t>Pzp</w:t>
      </w:r>
      <w:proofErr w:type="spellEnd"/>
      <w:r w:rsidRPr="004104D6">
        <w:rPr>
          <w:rFonts w:asciiTheme="majorHAnsi" w:hAnsiTheme="majorHAnsi" w:cstheme="majorHAnsi"/>
        </w:rPr>
        <w:t>, jeżeli odrębne przepisy wymagają wpisu do tego rejestru, sporządzonej nie wcześniej niż 3 miesiące przed jej złożeniem;</w:t>
      </w:r>
    </w:p>
    <w:p w:rsidR="00EA5AEF" w:rsidRPr="004104D6" w:rsidRDefault="00EA5AEF" w:rsidP="004104D6">
      <w:pPr>
        <w:pStyle w:val="Akapitzlist"/>
        <w:numPr>
          <w:ilvl w:val="0"/>
          <w:numId w:val="6"/>
        </w:numPr>
        <w:autoSpaceDE w:val="0"/>
        <w:autoSpaceDN w:val="0"/>
        <w:adjustRightInd w:val="0"/>
        <w:spacing w:after="0" w:line="276" w:lineRule="auto"/>
        <w:ind w:left="1701" w:hanging="567"/>
        <w:jc w:val="both"/>
        <w:rPr>
          <w:rFonts w:asciiTheme="majorHAnsi" w:eastAsia="TimesNewRoman" w:hAnsiTheme="majorHAnsi" w:cstheme="majorHAnsi"/>
        </w:rPr>
      </w:pPr>
      <w:r w:rsidRPr="004104D6">
        <w:rPr>
          <w:rFonts w:asciiTheme="majorHAnsi" w:eastAsia="TimesNewRoman" w:hAnsiTheme="majorHAnsi" w:cstheme="majorHAnsi"/>
        </w:rPr>
        <w:t xml:space="preserve">zaświadczenia właściwego naczelnika urzędu skarbowego potwierdzającego, że Wykonawca nie zalega z opłacaniem podatków i opłat, w zakresie art. 109 ust. 1 pkt 1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EA5AEF" w:rsidRPr="004104D6" w:rsidRDefault="00EA5AEF" w:rsidP="004104D6">
      <w:pPr>
        <w:pStyle w:val="Akapitzlist"/>
        <w:numPr>
          <w:ilvl w:val="0"/>
          <w:numId w:val="6"/>
        </w:numPr>
        <w:autoSpaceDE w:val="0"/>
        <w:autoSpaceDN w:val="0"/>
        <w:adjustRightInd w:val="0"/>
        <w:spacing w:after="0" w:line="276" w:lineRule="auto"/>
        <w:ind w:left="1701" w:hanging="567"/>
        <w:jc w:val="both"/>
        <w:rPr>
          <w:rFonts w:asciiTheme="majorHAnsi" w:eastAsia="TimesNewRoman" w:hAnsiTheme="majorHAnsi" w:cstheme="majorHAnsi"/>
        </w:rPr>
      </w:pPr>
      <w:r w:rsidRPr="004104D6">
        <w:rPr>
          <w:rFonts w:asciiTheme="majorHAnsi" w:eastAsia="TimesNewRoman" w:hAnsiTheme="majorHAnsi" w:cstheme="majorHAnsi"/>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EA5AEF" w:rsidRPr="004104D6" w:rsidRDefault="00EA5AEF" w:rsidP="004104D6">
      <w:pPr>
        <w:pStyle w:val="Akapitzlist"/>
        <w:numPr>
          <w:ilvl w:val="0"/>
          <w:numId w:val="6"/>
        </w:numPr>
        <w:autoSpaceDE w:val="0"/>
        <w:autoSpaceDN w:val="0"/>
        <w:adjustRightInd w:val="0"/>
        <w:spacing w:after="0" w:line="276" w:lineRule="auto"/>
        <w:ind w:left="1701" w:hanging="567"/>
        <w:jc w:val="both"/>
        <w:rPr>
          <w:rFonts w:asciiTheme="majorHAnsi" w:eastAsia="TimesNewRoman" w:hAnsiTheme="majorHAnsi" w:cstheme="majorHAnsi"/>
        </w:rPr>
      </w:pPr>
      <w:r w:rsidRPr="004104D6">
        <w:rPr>
          <w:rFonts w:asciiTheme="majorHAnsi" w:eastAsia="TimesNewRoman" w:hAnsiTheme="majorHAnsi" w:cstheme="majorHAns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A5AEF" w:rsidRPr="004104D6" w:rsidRDefault="00EA5AEF" w:rsidP="004104D6">
      <w:pPr>
        <w:pStyle w:val="Akapitzlist"/>
        <w:numPr>
          <w:ilvl w:val="0"/>
          <w:numId w:val="6"/>
        </w:numPr>
        <w:autoSpaceDE w:val="0"/>
        <w:autoSpaceDN w:val="0"/>
        <w:adjustRightInd w:val="0"/>
        <w:spacing w:after="0" w:line="276" w:lineRule="auto"/>
        <w:ind w:left="1701" w:hanging="567"/>
        <w:jc w:val="both"/>
        <w:rPr>
          <w:rFonts w:asciiTheme="majorHAnsi" w:eastAsia="TimesNewRoman" w:hAnsiTheme="majorHAnsi" w:cstheme="majorHAnsi"/>
        </w:rPr>
      </w:pPr>
      <w:r w:rsidRPr="004104D6">
        <w:rPr>
          <w:rFonts w:asciiTheme="majorHAnsi" w:eastAsia="TimesNewRoman" w:hAnsiTheme="majorHAnsi" w:cstheme="majorHAnsi"/>
        </w:rPr>
        <w:t>oświadczenia Wykonawcy o aktualności informacji zawartych w oświadczeniu, o którym mowa w Rozdziale IX pkt. 1 SWZ, w zakresie postaw wykluczenia z postępowania o których mowa w:</w:t>
      </w:r>
    </w:p>
    <w:p w:rsidR="00EA5AEF" w:rsidRPr="004104D6" w:rsidRDefault="00EA5AEF" w:rsidP="004104D6">
      <w:pPr>
        <w:pStyle w:val="Akapitzlist"/>
        <w:numPr>
          <w:ilvl w:val="0"/>
          <w:numId w:val="5"/>
        </w:numPr>
        <w:autoSpaceDE w:val="0"/>
        <w:autoSpaceDN w:val="0"/>
        <w:adjustRightInd w:val="0"/>
        <w:spacing w:after="0" w:line="276" w:lineRule="auto"/>
        <w:ind w:left="2268" w:hanging="567"/>
        <w:jc w:val="both"/>
        <w:rPr>
          <w:rFonts w:asciiTheme="majorHAnsi" w:eastAsia="TimesNewRoman" w:hAnsiTheme="majorHAnsi" w:cstheme="majorHAnsi"/>
        </w:rPr>
      </w:pPr>
      <w:r w:rsidRPr="004104D6">
        <w:rPr>
          <w:rFonts w:asciiTheme="majorHAnsi" w:eastAsia="TimesNewRoman" w:hAnsiTheme="majorHAnsi" w:cstheme="majorHAnsi"/>
        </w:rPr>
        <w:t xml:space="preserve">art. 108 ust. 1 pkt 3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w:t>
      </w:r>
    </w:p>
    <w:p w:rsidR="00EA5AEF" w:rsidRPr="004104D6" w:rsidRDefault="00EA5AEF" w:rsidP="004104D6">
      <w:pPr>
        <w:pStyle w:val="Akapitzlist"/>
        <w:numPr>
          <w:ilvl w:val="0"/>
          <w:numId w:val="5"/>
        </w:numPr>
        <w:autoSpaceDE w:val="0"/>
        <w:autoSpaceDN w:val="0"/>
        <w:adjustRightInd w:val="0"/>
        <w:spacing w:after="0" w:line="276" w:lineRule="auto"/>
        <w:ind w:left="2268" w:hanging="567"/>
        <w:jc w:val="both"/>
        <w:rPr>
          <w:rFonts w:asciiTheme="majorHAnsi" w:eastAsia="TimesNewRoman" w:hAnsiTheme="majorHAnsi" w:cstheme="majorHAnsi"/>
        </w:rPr>
      </w:pPr>
      <w:r w:rsidRPr="004104D6">
        <w:rPr>
          <w:rFonts w:asciiTheme="majorHAnsi" w:eastAsia="TimesNewRoman" w:hAnsiTheme="majorHAnsi" w:cstheme="majorHAnsi"/>
        </w:rPr>
        <w:t>art. 108 ust. 1 pkt 4 ustawy, dotyczących orzeczenia zakazu ubiegania się o zamówienie publiczne tytułem środka zapobiegawczego,</w:t>
      </w:r>
    </w:p>
    <w:p w:rsidR="00EA5AEF" w:rsidRPr="004104D6" w:rsidRDefault="00EA5AEF" w:rsidP="004104D6">
      <w:pPr>
        <w:pStyle w:val="Akapitzlist"/>
        <w:numPr>
          <w:ilvl w:val="0"/>
          <w:numId w:val="5"/>
        </w:numPr>
        <w:autoSpaceDE w:val="0"/>
        <w:autoSpaceDN w:val="0"/>
        <w:adjustRightInd w:val="0"/>
        <w:spacing w:after="0" w:line="276" w:lineRule="auto"/>
        <w:ind w:left="2268" w:hanging="567"/>
        <w:jc w:val="both"/>
        <w:rPr>
          <w:rFonts w:asciiTheme="majorHAnsi" w:eastAsia="TimesNewRoman" w:hAnsiTheme="majorHAnsi" w:cstheme="majorHAnsi"/>
        </w:rPr>
      </w:pPr>
      <w:r w:rsidRPr="004104D6">
        <w:rPr>
          <w:rFonts w:asciiTheme="majorHAnsi" w:eastAsia="TimesNewRoman" w:hAnsiTheme="majorHAnsi" w:cstheme="majorHAnsi"/>
        </w:rPr>
        <w:t xml:space="preserve">art. 108 ust. 1 pkt 6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w:t>
      </w:r>
    </w:p>
    <w:p w:rsidR="00EA5AEF" w:rsidRPr="004104D6" w:rsidRDefault="00EA5AEF" w:rsidP="004104D6">
      <w:pPr>
        <w:pStyle w:val="Akapitzlist"/>
        <w:numPr>
          <w:ilvl w:val="0"/>
          <w:numId w:val="5"/>
        </w:numPr>
        <w:autoSpaceDE w:val="0"/>
        <w:autoSpaceDN w:val="0"/>
        <w:adjustRightInd w:val="0"/>
        <w:spacing w:after="0" w:line="276" w:lineRule="auto"/>
        <w:ind w:left="2268" w:hanging="567"/>
        <w:jc w:val="both"/>
        <w:rPr>
          <w:rFonts w:asciiTheme="majorHAnsi" w:eastAsia="TimesNewRoman" w:hAnsiTheme="majorHAnsi" w:cstheme="majorHAnsi"/>
          <w:bCs/>
        </w:rPr>
      </w:pPr>
      <w:r w:rsidRPr="004104D6">
        <w:rPr>
          <w:rFonts w:asciiTheme="majorHAnsi" w:eastAsia="TimesNewRoman" w:hAnsiTheme="majorHAnsi" w:cstheme="majorHAnsi"/>
          <w:bCs/>
        </w:rPr>
        <w:t xml:space="preserve">art. 108 ust. 2 ustawy </w:t>
      </w:r>
      <w:proofErr w:type="spellStart"/>
      <w:r w:rsidRPr="004104D6">
        <w:rPr>
          <w:rFonts w:asciiTheme="majorHAnsi" w:eastAsia="TimesNewRoman" w:hAnsiTheme="majorHAnsi" w:cstheme="majorHAnsi"/>
          <w:bCs/>
        </w:rPr>
        <w:t>Pzp</w:t>
      </w:r>
      <w:proofErr w:type="spellEnd"/>
      <w:r w:rsidRPr="004104D6">
        <w:rPr>
          <w:rFonts w:asciiTheme="majorHAnsi" w:eastAsia="TimesNewRoman" w:hAnsiTheme="majorHAnsi" w:cstheme="majorHAnsi"/>
          <w:bCs/>
        </w:rPr>
        <w:t>,</w:t>
      </w:r>
    </w:p>
    <w:p w:rsidR="00EA5AEF" w:rsidRPr="004104D6" w:rsidRDefault="00EA5AEF" w:rsidP="004104D6">
      <w:pPr>
        <w:pStyle w:val="Akapitzlist"/>
        <w:numPr>
          <w:ilvl w:val="0"/>
          <w:numId w:val="5"/>
        </w:numPr>
        <w:autoSpaceDE w:val="0"/>
        <w:autoSpaceDN w:val="0"/>
        <w:adjustRightInd w:val="0"/>
        <w:spacing w:after="0" w:line="276" w:lineRule="auto"/>
        <w:ind w:left="2268" w:hanging="567"/>
        <w:jc w:val="both"/>
        <w:rPr>
          <w:rFonts w:asciiTheme="majorHAnsi" w:eastAsia="TimesNewRoman" w:hAnsiTheme="majorHAnsi" w:cstheme="majorHAnsi"/>
        </w:rPr>
      </w:pPr>
      <w:r w:rsidRPr="004104D6">
        <w:rPr>
          <w:rFonts w:asciiTheme="majorHAnsi" w:eastAsia="TimesNewRoman" w:hAnsiTheme="majorHAnsi" w:cstheme="majorHAnsi"/>
        </w:rPr>
        <w:t>art. 109 ust. 1 pkt 1 ustawy, odnośnie do naruszenia obowiązków dotyczących płatności podatków i opłat lokalnych, o których mowa w ustawie z dnia 12 stycznia 1991 r. o podatkach i opłatach lokalnych (Dz. U. z 2019 r. poz. 1170),</w:t>
      </w:r>
    </w:p>
    <w:p w:rsidR="00EA5AEF" w:rsidRPr="004104D6" w:rsidRDefault="00EA5AEF" w:rsidP="004104D6">
      <w:pPr>
        <w:pStyle w:val="Akapitzlist"/>
        <w:numPr>
          <w:ilvl w:val="0"/>
          <w:numId w:val="5"/>
        </w:numPr>
        <w:autoSpaceDE w:val="0"/>
        <w:autoSpaceDN w:val="0"/>
        <w:adjustRightInd w:val="0"/>
        <w:spacing w:after="0" w:line="276" w:lineRule="auto"/>
        <w:ind w:left="2268" w:hanging="567"/>
        <w:jc w:val="both"/>
        <w:rPr>
          <w:rFonts w:asciiTheme="majorHAnsi" w:hAnsiTheme="majorHAnsi" w:cstheme="majorHAnsi"/>
        </w:rPr>
      </w:pPr>
      <w:r w:rsidRPr="004104D6">
        <w:rPr>
          <w:rFonts w:asciiTheme="majorHAnsi" w:hAnsiTheme="majorHAnsi" w:cstheme="majorHAnsi"/>
        </w:rPr>
        <w:t xml:space="preserve">art. 109 ust. 1 pkt. 5 ustawy </w:t>
      </w:r>
      <w:proofErr w:type="spellStart"/>
      <w:r w:rsidRPr="004104D6">
        <w:rPr>
          <w:rFonts w:asciiTheme="majorHAnsi" w:hAnsiTheme="majorHAnsi" w:cstheme="majorHAnsi"/>
        </w:rPr>
        <w:t>Pzp</w:t>
      </w:r>
      <w:proofErr w:type="spellEnd"/>
      <w:r w:rsidRPr="004104D6">
        <w:rPr>
          <w:rFonts w:asciiTheme="majorHAnsi" w:hAnsiTheme="majorHAnsi" w:cstheme="majorHAnsi"/>
        </w:rPr>
        <w:t>,</w:t>
      </w:r>
    </w:p>
    <w:p w:rsidR="00EA5AEF" w:rsidRPr="004104D6" w:rsidRDefault="00EA5AEF" w:rsidP="004104D6">
      <w:pPr>
        <w:pStyle w:val="Akapitzlist"/>
        <w:numPr>
          <w:ilvl w:val="0"/>
          <w:numId w:val="5"/>
        </w:numPr>
        <w:autoSpaceDE w:val="0"/>
        <w:autoSpaceDN w:val="0"/>
        <w:adjustRightInd w:val="0"/>
        <w:spacing w:after="0" w:line="276" w:lineRule="auto"/>
        <w:ind w:left="2268" w:hanging="567"/>
        <w:jc w:val="both"/>
        <w:rPr>
          <w:rFonts w:asciiTheme="majorHAnsi" w:hAnsiTheme="majorHAnsi" w:cstheme="majorHAnsi"/>
        </w:rPr>
      </w:pPr>
      <w:r w:rsidRPr="004104D6">
        <w:rPr>
          <w:rFonts w:asciiTheme="majorHAnsi" w:hAnsiTheme="majorHAnsi" w:cstheme="majorHAnsi"/>
        </w:rPr>
        <w:lastRenderedPageBreak/>
        <w:t xml:space="preserve">art. 109 ust. 1 pkt. 7 ustawy </w:t>
      </w:r>
      <w:proofErr w:type="spellStart"/>
      <w:r w:rsidRPr="004104D6">
        <w:rPr>
          <w:rFonts w:asciiTheme="majorHAnsi" w:hAnsiTheme="majorHAnsi" w:cstheme="majorHAnsi"/>
        </w:rPr>
        <w:t>Pzp</w:t>
      </w:r>
      <w:proofErr w:type="spellEnd"/>
      <w:r w:rsidRPr="004104D6">
        <w:rPr>
          <w:rFonts w:asciiTheme="majorHAnsi" w:hAnsiTheme="majorHAnsi" w:cstheme="majorHAnsi"/>
        </w:rPr>
        <w:t>.</w:t>
      </w:r>
    </w:p>
    <w:p w:rsidR="00EA5AEF" w:rsidRPr="004104D6" w:rsidRDefault="00EA5AEF" w:rsidP="004104D6">
      <w:pPr>
        <w:autoSpaceDE w:val="0"/>
        <w:autoSpaceDN w:val="0"/>
        <w:adjustRightInd w:val="0"/>
        <w:spacing w:after="0" w:line="276" w:lineRule="auto"/>
        <w:ind w:left="2268" w:hanging="567"/>
        <w:contextualSpacing/>
        <w:jc w:val="both"/>
        <w:rPr>
          <w:rFonts w:asciiTheme="majorHAnsi" w:eastAsia="TimesNewRoman" w:hAnsiTheme="majorHAnsi" w:cstheme="majorHAnsi"/>
        </w:rPr>
      </w:pPr>
      <w:r w:rsidRPr="004104D6">
        <w:rPr>
          <w:rFonts w:asciiTheme="majorHAnsi" w:eastAsia="TimesNewRoman" w:hAnsiTheme="majorHAnsi" w:cstheme="majorHAnsi"/>
        </w:rPr>
        <w:t>Zamawiający zaleca sporządzenie oświadczenia zgodnie ze wzorem stanowiącym zał. nr ….  do SWZ.</w:t>
      </w:r>
    </w:p>
    <w:p w:rsidR="00723624" w:rsidRPr="004104D6" w:rsidRDefault="00723624" w:rsidP="004104D6">
      <w:pPr>
        <w:spacing w:after="0" w:line="276" w:lineRule="auto"/>
        <w:ind w:left="1701" w:hanging="567"/>
        <w:contextualSpacing/>
        <w:jc w:val="both"/>
        <w:rPr>
          <w:rFonts w:asciiTheme="majorHAnsi" w:hAnsiTheme="majorHAnsi" w:cstheme="majorHAnsi"/>
        </w:rPr>
      </w:pPr>
      <w:r w:rsidRPr="004104D6">
        <w:rPr>
          <w:rFonts w:asciiTheme="majorHAnsi" w:hAnsiTheme="majorHAnsi" w:cstheme="majorHAnsi"/>
        </w:rPr>
        <w:t>(…)</w:t>
      </w:r>
    </w:p>
    <w:p w:rsidR="00B4669A" w:rsidRPr="004104D6" w:rsidRDefault="00D93D8A"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Otrzymuje on nowe brzmienie</w:t>
      </w:r>
      <w:r w:rsidR="00B4669A" w:rsidRPr="004104D6">
        <w:rPr>
          <w:rFonts w:asciiTheme="majorHAnsi" w:hAnsiTheme="majorHAnsi" w:cstheme="majorHAnsi"/>
          <w:b/>
        </w:rPr>
        <w:t>:</w:t>
      </w:r>
    </w:p>
    <w:p w:rsidR="00EA5AEF" w:rsidRPr="004104D6" w:rsidRDefault="00EA5AEF" w:rsidP="004104D6">
      <w:pPr>
        <w:pStyle w:val="Akapitzlist"/>
        <w:numPr>
          <w:ilvl w:val="0"/>
          <w:numId w:val="7"/>
        </w:numPr>
        <w:shd w:val="clear" w:color="auto" w:fill="D9D9D9" w:themeFill="background1" w:themeFillShade="D9"/>
        <w:spacing w:after="0" w:line="276" w:lineRule="auto"/>
        <w:ind w:left="851" w:hanging="284"/>
        <w:jc w:val="both"/>
        <w:rPr>
          <w:rFonts w:asciiTheme="majorHAnsi" w:eastAsia="Times New Roman" w:hAnsiTheme="majorHAnsi" w:cstheme="majorHAnsi"/>
          <w:b/>
          <w:lang w:eastAsia="pl-PL"/>
        </w:rPr>
      </w:pPr>
      <w:r w:rsidRPr="004104D6">
        <w:rPr>
          <w:rFonts w:asciiTheme="majorHAnsi" w:eastAsia="Times New Roman" w:hAnsiTheme="majorHAnsi" w:cstheme="majorHAnsi"/>
          <w:b/>
          <w:lang w:eastAsia="pl-PL"/>
        </w:rPr>
        <w:t>INFORMACJE DOTYCZĄCE SPOSOBU PRZEKAZYWANIA ZAMAWIAJĄCEMU JEDNOLITEGO EUROPEJSKIEGO DOKUMNETU ZAMÓWIENIA ORAZ WYKAZ PODMIOTOWYCH ŚRODKÓW DOWODOWYCH:</w:t>
      </w:r>
    </w:p>
    <w:p w:rsidR="00EA5AEF" w:rsidRPr="004104D6" w:rsidRDefault="00EA5AEF" w:rsidP="004104D6">
      <w:pPr>
        <w:spacing w:after="0" w:line="276" w:lineRule="auto"/>
        <w:contextualSpacing/>
        <w:jc w:val="both"/>
        <w:rPr>
          <w:rFonts w:asciiTheme="majorHAnsi" w:hAnsiTheme="majorHAnsi" w:cstheme="majorHAnsi"/>
        </w:rPr>
      </w:pPr>
      <w:r w:rsidRPr="004104D6">
        <w:rPr>
          <w:rFonts w:asciiTheme="majorHAnsi" w:hAnsiTheme="majorHAnsi" w:cstheme="majorHAnsi"/>
        </w:rPr>
        <w:t>(…)</w:t>
      </w:r>
    </w:p>
    <w:p w:rsidR="00EA5AEF" w:rsidRPr="004104D6" w:rsidRDefault="00EA5AEF" w:rsidP="004104D6">
      <w:pPr>
        <w:spacing w:after="0" w:line="276" w:lineRule="auto"/>
        <w:ind w:left="1134" w:hanging="425"/>
        <w:contextualSpacing/>
        <w:jc w:val="both"/>
        <w:rPr>
          <w:rFonts w:asciiTheme="majorHAnsi" w:hAnsiTheme="majorHAnsi" w:cstheme="majorHAnsi"/>
          <w:b/>
        </w:rPr>
      </w:pPr>
      <w:r w:rsidRPr="004104D6">
        <w:rPr>
          <w:rFonts w:asciiTheme="majorHAnsi" w:hAnsiTheme="majorHAnsi" w:cstheme="majorHAnsi"/>
          <w:b/>
        </w:rPr>
        <w:t>9.</w:t>
      </w:r>
      <w:r w:rsidRPr="004104D6">
        <w:rPr>
          <w:rFonts w:asciiTheme="majorHAnsi" w:hAnsiTheme="majorHAnsi" w:cstheme="majorHAnsi"/>
          <w:b/>
        </w:rPr>
        <w:tab/>
        <w:t>Zamawiający przed wyborem najkorzystniejszej oferty wezwie Wykonawcę, którego oferta została najwyżej oceniona do złożenia w wyznaczonym terminie nie krótszym niż 10 dni aktualnych na dzień złożenia podmiotowych środków dowodowych potwierdzających, iż Wykonawca nie podlega wykluczeniu z postępowania na podstawie przesłanek wskazanych w Rozdziale VII SWZ, w postaci:</w:t>
      </w:r>
    </w:p>
    <w:p w:rsidR="00EA5AEF" w:rsidRPr="004104D6" w:rsidRDefault="00EA5AEF" w:rsidP="004104D6">
      <w:pPr>
        <w:spacing w:after="0" w:line="276" w:lineRule="auto"/>
        <w:ind w:left="1701" w:hanging="567"/>
        <w:contextualSpacing/>
        <w:jc w:val="both"/>
        <w:rPr>
          <w:rFonts w:asciiTheme="majorHAnsi" w:hAnsiTheme="majorHAnsi" w:cstheme="majorHAnsi"/>
        </w:rPr>
      </w:pPr>
      <w:r w:rsidRPr="004104D6">
        <w:rPr>
          <w:rFonts w:asciiTheme="majorHAnsi" w:hAnsiTheme="majorHAnsi" w:cstheme="majorHAnsi"/>
        </w:rPr>
        <w:t>1)</w:t>
      </w:r>
      <w:r w:rsidRPr="004104D6">
        <w:rPr>
          <w:rFonts w:asciiTheme="majorHAnsi" w:hAnsiTheme="majorHAnsi" w:cstheme="majorHAnsi"/>
        </w:rPr>
        <w:tab/>
        <w:t>informacji z Krajowego Rejestru Karnego w zakresie:</w:t>
      </w:r>
    </w:p>
    <w:p w:rsidR="00EA5AEF" w:rsidRPr="004104D6" w:rsidRDefault="00EA5AEF" w:rsidP="004104D6">
      <w:pPr>
        <w:spacing w:after="0" w:line="276" w:lineRule="auto"/>
        <w:ind w:left="1985" w:hanging="284"/>
        <w:contextualSpacing/>
        <w:jc w:val="both"/>
        <w:rPr>
          <w:rFonts w:asciiTheme="majorHAnsi" w:hAnsiTheme="majorHAnsi" w:cstheme="majorHAnsi"/>
        </w:rPr>
      </w:pPr>
      <w:r w:rsidRPr="004104D6">
        <w:rPr>
          <w:rFonts w:asciiTheme="majorHAnsi" w:hAnsiTheme="majorHAnsi" w:cstheme="majorHAnsi"/>
        </w:rPr>
        <w:t>a)</w:t>
      </w:r>
      <w:r w:rsidRPr="004104D6">
        <w:rPr>
          <w:rFonts w:asciiTheme="majorHAnsi" w:hAnsiTheme="majorHAnsi" w:cstheme="majorHAnsi"/>
        </w:rPr>
        <w:tab/>
        <w:t xml:space="preserve">art. 108 ust. 1 pkt 1 i 2 ustawy </w:t>
      </w:r>
      <w:proofErr w:type="spellStart"/>
      <w:r w:rsidRPr="004104D6">
        <w:rPr>
          <w:rFonts w:asciiTheme="majorHAnsi" w:hAnsiTheme="majorHAnsi" w:cstheme="majorHAnsi"/>
        </w:rPr>
        <w:t>Pzp</w:t>
      </w:r>
      <w:proofErr w:type="spellEnd"/>
      <w:r w:rsidRPr="004104D6">
        <w:rPr>
          <w:rFonts w:asciiTheme="majorHAnsi" w:hAnsiTheme="majorHAnsi" w:cstheme="majorHAnsi"/>
        </w:rPr>
        <w:t>,</w:t>
      </w:r>
    </w:p>
    <w:p w:rsidR="00EA5AEF" w:rsidRPr="004104D6" w:rsidRDefault="00EA5AEF" w:rsidP="004104D6">
      <w:pPr>
        <w:spacing w:after="0" w:line="276" w:lineRule="auto"/>
        <w:ind w:left="1985" w:hanging="284"/>
        <w:contextualSpacing/>
        <w:jc w:val="both"/>
        <w:rPr>
          <w:rFonts w:asciiTheme="majorHAnsi" w:hAnsiTheme="majorHAnsi" w:cstheme="majorHAnsi"/>
        </w:rPr>
      </w:pPr>
      <w:r w:rsidRPr="004104D6">
        <w:rPr>
          <w:rFonts w:asciiTheme="majorHAnsi" w:hAnsiTheme="majorHAnsi" w:cstheme="majorHAnsi"/>
        </w:rPr>
        <w:t>b)</w:t>
      </w:r>
      <w:r w:rsidRPr="004104D6">
        <w:rPr>
          <w:rFonts w:asciiTheme="majorHAnsi" w:hAnsiTheme="majorHAnsi" w:cstheme="majorHAnsi"/>
        </w:rPr>
        <w:tab/>
        <w:t xml:space="preserve">art. 108 ust. 1 pkt 4 ustawy </w:t>
      </w:r>
      <w:proofErr w:type="spellStart"/>
      <w:r w:rsidRPr="004104D6">
        <w:rPr>
          <w:rFonts w:asciiTheme="majorHAnsi" w:hAnsiTheme="majorHAnsi" w:cstheme="majorHAnsi"/>
        </w:rPr>
        <w:t>Pzp</w:t>
      </w:r>
      <w:proofErr w:type="spellEnd"/>
      <w:r w:rsidRPr="004104D6">
        <w:rPr>
          <w:rFonts w:asciiTheme="majorHAnsi" w:hAnsiTheme="majorHAnsi" w:cstheme="majorHAnsi"/>
        </w:rPr>
        <w:t>, dotyczącej orzeczenia zakazu ubiegania się o zamówienie publiczne tytułem środka karnego,</w:t>
      </w:r>
    </w:p>
    <w:p w:rsidR="00EA5AEF" w:rsidRPr="004104D6" w:rsidRDefault="00EA5AEF" w:rsidP="004104D6">
      <w:pPr>
        <w:spacing w:after="0" w:line="276" w:lineRule="auto"/>
        <w:ind w:left="1985" w:hanging="284"/>
        <w:contextualSpacing/>
        <w:jc w:val="both"/>
        <w:rPr>
          <w:rFonts w:asciiTheme="majorHAnsi" w:hAnsiTheme="majorHAnsi" w:cstheme="majorHAnsi"/>
        </w:rPr>
      </w:pPr>
      <w:r w:rsidRPr="004104D6">
        <w:rPr>
          <w:rFonts w:asciiTheme="majorHAnsi" w:hAnsiTheme="majorHAnsi" w:cstheme="majorHAnsi"/>
        </w:rPr>
        <w:t>sporządzonej nie wcześniej niż 6 miesięcy przed jej złożeniem;</w:t>
      </w:r>
    </w:p>
    <w:p w:rsidR="00EA5AEF" w:rsidRPr="004104D6" w:rsidRDefault="00EA5AEF" w:rsidP="004104D6">
      <w:pPr>
        <w:spacing w:after="0" w:line="276" w:lineRule="auto"/>
        <w:ind w:left="1701" w:hanging="567"/>
        <w:contextualSpacing/>
        <w:jc w:val="both"/>
        <w:rPr>
          <w:rFonts w:asciiTheme="majorHAnsi" w:hAnsiTheme="majorHAnsi" w:cstheme="majorHAnsi"/>
        </w:rPr>
      </w:pPr>
      <w:r w:rsidRPr="004104D6">
        <w:rPr>
          <w:rFonts w:asciiTheme="majorHAnsi" w:hAnsiTheme="majorHAnsi" w:cstheme="majorHAnsi"/>
        </w:rPr>
        <w:t>2)</w:t>
      </w:r>
      <w:r w:rsidRPr="004104D6">
        <w:rPr>
          <w:rFonts w:asciiTheme="majorHAnsi" w:hAnsiTheme="majorHAnsi" w:cstheme="majorHAnsi"/>
        </w:rPr>
        <w:tab/>
        <w:t xml:space="preserve">oświadczenia Wykonawcy, w zakresie art. 108 ust. 1 pkt 5 ustawy </w:t>
      </w:r>
      <w:proofErr w:type="spellStart"/>
      <w:r w:rsidRPr="004104D6">
        <w:rPr>
          <w:rFonts w:asciiTheme="majorHAnsi" w:hAnsiTheme="majorHAnsi" w:cstheme="majorHAnsi"/>
        </w:rPr>
        <w:t>Pzp</w:t>
      </w:r>
      <w:proofErr w:type="spellEnd"/>
      <w:r w:rsidRPr="004104D6">
        <w:rPr>
          <w:rFonts w:asciiTheme="majorHAnsi" w:hAnsiTheme="majorHAnsi" w:cstheme="majorHAnsi"/>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Zamawiający zaleca sporządzenie oświadczenia zgodnie ze wzorem stanowiącym zał. nr 20 do SWZ.</w:t>
      </w:r>
    </w:p>
    <w:p w:rsidR="002612AC" w:rsidRPr="004104D6" w:rsidRDefault="002612AC" w:rsidP="004104D6">
      <w:pPr>
        <w:pStyle w:val="Akapitzlist"/>
        <w:numPr>
          <w:ilvl w:val="0"/>
          <w:numId w:val="9"/>
        </w:numPr>
        <w:autoSpaceDE w:val="0"/>
        <w:autoSpaceDN w:val="0"/>
        <w:adjustRightInd w:val="0"/>
        <w:spacing w:after="0" w:line="276" w:lineRule="auto"/>
        <w:ind w:left="1701" w:hanging="567"/>
        <w:jc w:val="both"/>
        <w:rPr>
          <w:rFonts w:asciiTheme="majorHAnsi" w:eastAsia="TimesNewRoman" w:hAnsiTheme="majorHAnsi" w:cstheme="majorHAnsi"/>
          <w:color w:val="2E74B5" w:themeColor="accent1" w:themeShade="BF"/>
        </w:rPr>
      </w:pPr>
      <w:r w:rsidRPr="004104D6">
        <w:rPr>
          <w:rFonts w:asciiTheme="majorHAnsi" w:eastAsia="TimesNewRoman" w:hAnsiTheme="majorHAnsi" w:cstheme="majorHAnsi"/>
          <w:color w:val="2E74B5" w:themeColor="accent1" w:themeShade="BF"/>
        </w:rPr>
        <w:t>wykreślono</w:t>
      </w:r>
    </w:p>
    <w:p w:rsidR="00EA5AEF" w:rsidRPr="004104D6" w:rsidRDefault="00EA5AEF" w:rsidP="004104D6">
      <w:pPr>
        <w:pStyle w:val="Akapitzlist"/>
        <w:numPr>
          <w:ilvl w:val="0"/>
          <w:numId w:val="9"/>
        </w:numPr>
        <w:autoSpaceDE w:val="0"/>
        <w:autoSpaceDN w:val="0"/>
        <w:adjustRightInd w:val="0"/>
        <w:spacing w:after="0" w:line="276" w:lineRule="auto"/>
        <w:ind w:left="1701" w:hanging="567"/>
        <w:jc w:val="both"/>
        <w:rPr>
          <w:rFonts w:asciiTheme="majorHAnsi" w:eastAsia="TimesNewRoman" w:hAnsiTheme="majorHAnsi" w:cstheme="majorHAnsi"/>
        </w:rPr>
      </w:pPr>
      <w:r w:rsidRPr="004104D6">
        <w:rPr>
          <w:rFonts w:asciiTheme="majorHAnsi" w:eastAsia="TimesNewRoman" w:hAnsiTheme="majorHAnsi" w:cstheme="majorHAnsi"/>
        </w:rPr>
        <w:t xml:space="preserve">zaświadczenia właściwego naczelnika urzędu skarbowego potwierdzającego, że Wykonawca nie zalega z opłacaniem podatków i opłat, w zakresie art. 109 ust. 1 pkt 1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EA5AEF" w:rsidRPr="004104D6" w:rsidRDefault="00EA5AEF" w:rsidP="004104D6">
      <w:pPr>
        <w:pStyle w:val="Akapitzlist"/>
        <w:numPr>
          <w:ilvl w:val="0"/>
          <w:numId w:val="9"/>
        </w:numPr>
        <w:autoSpaceDE w:val="0"/>
        <w:autoSpaceDN w:val="0"/>
        <w:adjustRightInd w:val="0"/>
        <w:spacing w:after="0" w:line="276" w:lineRule="auto"/>
        <w:ind w:left="1701" w:hanging="567"/>
        <w:jc w:val="both"/>
        <w:rPr>
          <w:rFonts w:asciiTheme="majorHAnsi" w:eastAsia="TimesNewRoman" w:hAnsiTheme="majorHAnsi" w:cstheme="majorHAnsi"/>
        </w:rPr>
      </w:pPr>
      <w:r w:rsidRPr="004104D6">
        <w:rPr>
          <w:rFonts w:asciiTheme="majorHAnsi" w:eastAsia="TimesNewRoman" w:hAnsiTheme="majorHAnsi" w:cstheme="majorHAnsi"/>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EA5AEF" w:rsidRPr="004104D6" w:rsidRDefault="00EA5AEF" w:rsidP="004104D6">
      <w:pPr>
        <w:pStyle w:val="Akapitzlist"/>
        <w:numPr>
          <w:ilvl w:val="0"/>
          <w:numId w:val="9"/>
        </w:numPr>
        <w:autoSpaceDE w:val="0"/>
        <w:autoSpaceDN w:val="0"/>
        <w:adjustRightInd w:val="0"/>
        <w:spacing w:after="0" w:line="276" w:lineRule="auto"/>
        <w:ind w:left="1701" w:hanging="567"/>
        <w:jc w:val="both"/>
        <w:rPr>
          <w:rFonts w:asciiTheme="majorHAnsi" w:eastAsia="TimesNewRoman" w:hAnsiTheme="majorHAnsi" w:cstheme="majorHAnsi"/>
        </w:rPr>
      </w:pPr>
      <w:r w:rsidRPr="004104D6">
        <w:rPr>
          <w:rFonts w:asciiTheme="majorHAnsi" w:eastAsia="TimesNewRoman" w:hAnsiTheme="majorHAnsi" w:cstheme="majorHAns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EA5AEF" w:rsidRPr="004104D6" w:rsidRDefault="00EA5AEF" w:rsidP="004104D6">
      <w:pPr>
        <w:pStyle w:val="Akapitzlist"/>
        <w:numPr>
          <w:ilvl w:val="0"/>
          <w:numId w:val="9"/>
        </w:numPr>
        <w:autoSpaceDE w:val="0"/>
        <w:autoSpaceDN w:val="0"/>
        <w:adjustRightInd w:val="0"/>
        <w:spacing w:after="0" w:line="276" w:lineRule="auto"/>
        <w:ind w:left="1701" w:hanging="567"/>
        <w:jc w:val="both"/>
        <w:rPr>
          <w:rFonts w:asciiTheme="majorHAnsi" w:eastAsia="TimesNewRoman" w:hAnsiTheme="majorHAnsi" w:cstheme="majorHAnsi"/>
        </w:rPr>
      </w:pPr>
      <w:r w:rsidRPr="004104D6">
        <w:rPr>
          <w:rFonts w:asciiTheme="majorHAnsi" w:eastAsia="TimesNewRoman" w:hAnsiTheme="majorHAnsi" w:cstheme="majorHAnsi"/>
        </w:rPr>
        <w:t>oświadczenia Wykonawcy o aktualności informacji zawartych w oświadczeniu, o którym mowa w Rozdziale IX pkt. 1 SWZ, w zakresie postaw wykluczenia z postępowania o których mowa w:</w:t>
      </w:r>
    </w:p>
    <w:p w:rsidR="00EA5AEF" w:rsidRPr="004104D6" w:rsidRDefault="00EA5AEF" w:rsidP="004104D6">
      <w:pPr>
        <w:pStyle w:val="Akapitzlist"/>
        <w:numPr>
          <w:ilvl w:val="0"/>
          <w:numId w:val="8"/>
        </w:numPr>
        <w:autoSpaceDE w:val="0"/>
        <w:autoSpaceDN w:val="0"/>
        <w:adjustRightInd w:val="0"/>
        <w:spacing w:after="0" w:line="276" w:lineRule="auto"/>
        <w:ind w:firstLine="285"/>
        <w:jc w:val="both"/>
        <w:rPr>
          <w:rFonts w:asciiTheme="majorHAnsi" w:eastAsia="TimesNewRoman" w:hAnsiTheme="majorHAnsi" w:cstheme="majorHAnsi"/>
        </w:rPr>
      </w:pPr>
      <w:r w:rsidRPr="004104D6">
        <w:rPr>
          <w:rFonts w:asciiTheme="majorHAnsi" w:eastAsia="TimesNewRoman" w:hAnsiTheme="majorHAnsi" w:cstheme="majorHAnsi"/>
        </w:rPr>
        <w:t xml:space="preserve">art. 108 ust. 1 pkt 3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w:t>
      </w:r>
    </w:p>
    <w:p w:rsidR="00EA5AEF" w:rsidRPr="004104D6" w:rsidRDefault="00EA5AEF" w:rsidP="004104D6">
      <w:pPr>
        <w:pStyle w:val="Akapitzlist"/>
        <w:numPr>
          <w:ilvl w:val="0"/>
          <w:numId w:val="8"/>
        </w:numPr>
        <w:autoSpaceDE w:val="0"/>
        <w:autoSpaceDN w:val="0"/>
        <w:adjustRightInd w:val="0"/>
        <w:spacing w:after="0" w:line="276" w:lineRule="auto"/>
        <w:ind w:left="2268" w:hanging="567"/>
        <w:jc w:val="both"/>
        <w:rPr>
          <w:rFonts w:asciiTheme="majorHAnsi" w:eastAsia="TimesNewRoman" w:hAnsiTheme="majorHAnsi" w:cstheme="majorHAnsi"/>
        </w:rPr>
      </w:pPr>
      <w:r w:rsidRPr="004104D6">
        <w:rPr>
          <w:rFonts w:asciiTheme="majorHAnsi" w:eastAsia="TimesNewRoman" w:hAnsiTheme="majorHAnsi" w:cstheme="majorHAnsi"/>
        </w:rPr>
        <w:t>art. 108 ust. 1 pkt 4 ustawy, dotyczących orzeczenia zakazu ubiegania się o zamówienie publiczne tytułem środka zapobiegawczego,</w:t>
      </w:r>
    </w:p>
    <w:p w:rsidR="00EA5AEF" w:rsidRPr="004104D6" w:rsidRDefault="00EA5AEF" w:rsidP="004104D6">
      <w:pPr>
        <w:pStyle w:val="Akapitzlist"/>
        <w:numPr>
          <w:ilvl w:val="0"/>
          <w:numId w:val="8"/>
        </w:numPr>
        <w:autoSpaceDE w:val="0"/>
        <w:autoSpaceDN w:val="0"/>
        <w:adjustRightInd w:val="0"/>
        <w:spacing w:after="0" w:line="276" w:lineRule="auto"/>
        <w:ind w:left="2268" w:hanging="567"/>
        <w:jc w:val="both"/>
        <w:rPr>
          <w:rFonts w:asciiTheme="majorHAnsi" w:eastAsia="TimesNewRoman" w:hAnsiTheme="majorHAnsi" w:cstheme="majorHAnsi"/>
        </w:rPr>
      </w:pPr>
      <w:r w:rsidRPr="004104D6">
        <w:rPr>
          <w:rFonts w:asciiTheme="majorHAnsi" w:eastAsia="TimesNewRoman" w:hAnsiTheme="majorHAnsi" w:cstheme="majorHAnsi"/>
        </w:rPr>
        <w:t xml:space="preserve">art. 108 ust. 1 pkt 6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w:t>
      </w:r>
    </w:p>
    <w:p w:rsidR="002612AC" w:rsidRPr="004104D6" w:rsidRDefault="002612AC" w:rsidP="004104D6">
      <w:pPr>
        <w:pStyle w:val="Akapitzlist"/>
        <w:numPr>
          <w:ilvl w:val="0"/>
          <w:numId w:val="8"/>
        </w:numPr>
        <w:autoSpaceDE w:val="0"/>
        <w:autoSpaceDN w:val="0"/>
        <w:adjustRightInd w:val="0"/>
        <w:spacing w:after="0" w:line="276" w:lineRule="auto"/>
        <w:ind w:left="2268" w:hanging="567"/>
        <w:jc w:val="both"/>
        <w:rPr>
          <w:rFonts w:asciiTheme="majorHAnsi" w:eastAsia="TimesNewRoman" w:hAnsiTheme="majorHAnsi" w:cstheme="majorHAnsi"/>
          <w:color w:val="2E74B5" w:themeColor="accent1" w:themeShade="BF"/>
        </w:rPr>
      </w:pPr>
      <w:r w:rsidRPr="004104D6">
        <w:rPr>
          <w:rFonts w:asciiTheme="majorHAnsi" w:eastAsia="TimesNewRoman" w:hAnsiTheme="majorHAnsi" w:cstheme="majorHAnsi"/>
          <w:color w:val="2E74B5" w:themeColor="accent1" w:themeShade="BF"/>
        </w:rPr>
        <w:t>wykreślono</w:t>
      </w:r>
    </w:p>
    <w:p w:rsidR="00EA5AEF" w:rsidRPr="004104D6" w:rsidRDefault="00EA5AEF" w:rsidP="004104D6">
      <w:pPr>
        <w:pStyle w:val="Akapitzlist"/>
        <w:numPr>
          <w:ilvl w:val="0"/>
          <w:numId w:val="8"/>
        </w:numPr>
        <w:autoSpaceDE w:val="0"/>
        <w:autoSpaceDN w:val="0"/>
        <w:adjustRightInd w:val="0"/>
        <w:spacing w:after="0" w:line="276" w:lineRule="auto"/>
        <w:ind w:left="2268" w:hanging="567"/>
        <w:jc w:val="both"/>
        <w:rPr>
          <w:rFonts w:asciiTheme="majorHAnsi" w:eastAsia="TimesNewRoman" w:hAnsiTheme="majorHAnsi" w:cstheme="majorHAnsi"/>
        </w:rPr>
      </w:pPr>
      <w:r w:rsidRPr="004104D6">
        <w:rPr>
          <w:rFonts w:asciiTheme="majorHAnsi" w:eastAsia="TimesNewRoman" w:hAnsiTheme="majorHAnsi" w:cstheme="majorHAnsi"/>
        </w:rPr>
        <w:t>art. 109 ust. 1 pkt 1 ustawy, odnośnie do naruszenia obowiązków dotyczących płatności podatków i opłat lokalnych, o których mowa w ustawie z dnia 12 stycznia 1991 r. o podatkach i opłatach lokalnych (Dz. U. z 2019 r. poz. 1170),</w:t>
      </w:r>
    </w:p>
    <w:p w:rsidR="00EA5AEF" w:rsidRPr="004104D6" w:rsidRDefault="00EA5AEF" w:rsidP="004104D6">
      <w:pPr>
        <w:pStyle w:val="Akapitzlist"/>
        <w:numPr>
          <w:ilvl w:val="0"/>
          <w:numId w:val="8"/>
        </w:numPr>
        <w:autoSpaceDE w:val="0"/>
        <w:autoSpaceDN w:val="0"/>
        <w:adjustRightInd w:val="0"/>
        <w:spacing w:after="0" w:line="276" w:lineRule="auto"/>
        <w:ind w:left="2268" w:hanging="567"/>
        <w:jc w:val="both"/>
        <w:rPr>
          <w:rFonts w:asciiTheme="majorHAnsi" w:hAnsiTheme="majorHAnsi" w:cstheme="majorHAnsi"/>
        </w:rPr>
      </w:pPr>
      <w:r w:rsidRPr="004104D6">
        <w:rPr>
          <w:rFonts w:asciiTheme="majorHAnsi" w:hAnsiTheme="majorHAnsi" w:cstheme="majorHAnsi"/>
        </w:rPr>
        <w:t xml:space="preserve">art. 109 ust. 1 pkt. 5 ustawy </w:t>
      </w:r>
      <w:proofErr w:type="spellStart"/>
      <w:r w:rsidRPr="004104D6">
        <w:rPr>
          <w:rFonts w:asciiTheme="majorHAnsi" w:hAnsiTheme="majorHAnsi" w:cstheme="majorHAnsi"/>
        </w:rPr>
        <w:t>Pzp</w:t>
      </w:r>
      <w:proofErr w:type="spellEnd"/>
      <w:r w:rsidRPr="004104D6">
        <w:rPr>
          <w:rFonts w:asciiTheme="majorHAnsi" w:hAnsiTheme="majorHAnsi" w:cstheme="majorHAnsi"/>
        </w:rPr>
        <w:t>,</w:t>
      </w:r>
    </w:p>
    <w:p w:rsidR="00EA5AEF" w:rsidRPr="004104D6" w:rsidRDefault="00EA5AEF" w:rsidP="004104D6">
      <w:pPr>
        <w:pStyle w:val="Akapitzlist"/>
        <w:numPr>
          <w:ilvl w:val="0"/>
          <w:numId w:val="8"/>
        </w:numPr>
        <w:autoSpaceDE w:val="0"/>
        <w:autoSpaceDN w:val="0"/>
        <w:adjustRightInd w:val="0"/>
        <w:spacing w:after="0" w:line="276" w:lineRule="auto"/>
        <w:ind w:left="2268" w:hanging="567"/>
        <w:jc w:val="both"/>
        <w:rPr>
          <w:rFonts w:asciiTheme="majorHAnsi" w:hAnsiTheme="majorHAnsi" w:cstheme="majorHAnsi"/>
        </w:rPr>
      </w:pPr>
      <w:r w:rsidRPr="004104D6">
        <w:rPr>
          <w:rFonts w:asciiTheme="majorHAnsi" w:hAnsiTheme="majorHAnsi" w:cstheme="majorHAnsi"/>
        </w:rPr>
        <w:t xml:space="preserve">art. 109 ust. 1 pkt. 7 ustawy </w:t>
      </w:r>
      <w:proofErr w:type="spellStart"/>
      <w:r w:rsidRPr="004104D6">
        <w:rPr>
          <w:rFonts w:asciiTheme="majorHAnsi" w:hAnsiTheme="majorHAnsi" w:cstheme="majorHAnsi"/>
        </w:rPr>
        <w:t>Pzp</w:t>
      </w:r>
      <w:proofErr w:type="spellEnd"/>
      <w:r w:rsidRPr="004104D6">
        <w:rPr>
          <w:rFonts w:asciiTheme="majorHAnsi" w:hAnsiTheme="majorHAnsi" w:cstheme="majorHAnsi"/>
        </w:rPr>
        <w:t>.</w:t>
      </w:r>
    </w:p>
    <w:p w:rsidR="00EA5AEF" w:rsidRPr="004104D6" w:rsidRDefault="00EA5AEF" w:rsidP="004104D6">
      <w:pPr>
        <w:autoSpaceDE w:val="0"/>
        <w:autoSpaceDN w:val="0"/>
        <w:adjustRightInd w:val="0"/>
        <w:spacing w:after="0" w:line="276" w:lineRule="auto"/>
        <w:ind w:left="2268" w:hanging="567"/>
        <w:contextualSpacing/>
        <w:jc w:val="both"/>
        <w:rPr>
          <w:rFonts w:asciiTheme="majorHAnsi" w:eastAsia="TimesNewRoman" w:hAnsiTheme="majorHAnsi" w:cstheme="majorHAnsi"/>
        </w:rPr>
      </w:pPr>
      <w:r w:rsidRPr="004104D6">
        <w:rPr>
          <w:rFonts w:asciiTheme="majorHAnsi" w:eastAsia="TimesNewRoman" w:hAnsiTheme="majorHAnsi" w:cstheme="majorHAnsi"/>
        </w:rPr>
        <w:t>Zamawiający zaleca sporządzenie oświadczenia zgodnie ze wzorem stanowiącym zał. nr 7  do SWZ.</w:t>
      </w:r>
    </w:p>
    <w:p w:rsidR="00EA5AEF" w:rsidRPr="004104D6" w:rsidRDefault="00EA5AEF" w:rsidP="004104D6">
      <w:pPr>
        <w:spacing w:line="276" w:lineRule="auto"/>
        <w:contextualSpacing/>
        <w:jc w:val="both"/>
        <w:rPr>
          <w:rFonts w:asciiTheme="majorHAnsi" w:hAnsiTheme="majorHAnsi" w:cstheme="majorHAnsi"/>
        </w:rPr>
      </w:pPr>
      <w:r w:rsidRPr="004104D6">
        <w:rPr>
          <w:rFonts w:asciiTheme="majorHAnsi" w:hAnsiTheme="majorHAnsi" w:cstheme="majorHAnsi"/>
        </w:rPr>
        <w:t>(…)</w:t>
      </w:r>
    </w:p>
    <w:p w:rsidR="00B4669A" w:rsidRPr="004104D6" w:rsidRDefault="00B4669A" w:rsidP="004104D6">
      <w:pPr>
        <w:spacing w:after="0" w:line="276" w:lineRule="auto"/>
        <w:contextualSpacing/>
        <w:jc w:val="both"/>
        <w:rPr>
          <w:rFonts w:asciiTheme="majorHAnsi" w:hAnsiTheme="majorHAnsi" w:cstheme="majorHAnsi"/>
        </w:rPr>
      </w:pPr>
    </w:p>
    <w:p w:rsidR="00B4669A" w:rsidRPr="004104D6" w:rsidRDefault="00B4669A"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 xml:space="preserve">Zmienia się brzmienie </w:t>
      </w:r>
      <w:r w:rsidR="00EA5AEF" w:rsidRPr="004104D6">
        <w:rPr>
          <w:rFonts w:asciiTheme="majorHAnsi" w:hAnsiTheme="majorHAnsi" w:cstheme="majorHAnsi"/>
          <w:b/>
        </w:rPr>
        <w:t xml:space="preserve">załącznika nr 7 do </w:t>
      </w:r>
      <w:r w:rsidRPr="004104D6">
        <w:rPr>
          <w:rFonts w:asciiTheme="majorHAnsi" w:hAnsiTheme="majorHAnsi" w:cstheme="majorHAnsi"/>
          <w:b/>
        </w:rPr>
        <w:t>SWZ</w:t>
      </w:r>
      <w:r w:rsidR="00EA5AEF" w:rsidRPr="004104D6">
        <w:rPr>
          <w:rFonts w:asciiTheme="majorHAnsi" w:hAnsiTheme="majorHAnsi" w:cstheme="majorHAnsi"/>
          <w:b/>
        </w:rPr>
        <w:t xml:space="preserve"> poprzez wykreślenie pkt 4</w:t>
      </w:r>
      <w:r w:rsidRPr="004104D6">
        <w:rPr>
          <w:rFonts w:asciiTheme="majorHAnsi" w:hAnsiTheme="majorHAnsi" w:cstheme="majorHAnsi"/>
          <w:b/>
        </w:rPr>
        <w:t>:</w:t>
      </w:r>
    </w:p>
    <w:p w:rsidR="00B4669A" w:rsidRPr="004104D6" w:rsidRDefault="00D93D8A"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J</w:t>
      </w:r>
      <w:r w:rsidR="00B4669A" w:rsidRPr="004104D6">
        <w:rPr>
          <w:rFonts w:asciiTheme="majorHAnsi" w:hAnsiTheme="majorHAnsi" w:cstheme="majorHAnsi"/>
          <w:b/>
        </w:rPr>
        <w:t>est:</w:t>
      </w:r>
    </w:p>
    <w:bookmarkEnd w:id="0"/>
    <w:p w:rsidR="00EA5AEF" w:rsidRPr="004104D6" w:rsidRDefault="00EA5AEF" w:rsidP="004104D6">
      <w:pPr>
        <w:spacing w:line="276" w:lineRule="auto"/>
        <w:contextualSpacing/>
        <w:jc w:val="center"/>
        <w:rPr>
          <w:rFonts w:asciiTheme="majorHAnsi" w:hAnsiTheme="majorHAnsi" w:cstheme="majorHAnsi"/>
          <w:b/>
        </w:rPr>
      </w:pPr>
      <w:r w:rsidRPr="004104D6">
        <w:rPr>
          <w:rFonts w:asciiTheme="majorHAnsi" w:hAnsiTheme="majorHAnsi" w:cstheme="majorHAnsi"/>
          <w:b/>
        </w:rPr>
        <w:t>Oświadczenie Wykonawcy</w:t>
      </w:r>
    </w:p>
    <w:p w:rsidR="00EA5AEF" w:rsidRPr="004104D6" w:rsidRDefault="00EA5AEF" w:rsidP="004104D6">
      <w:pPr>
        <w:spacing w:line="276" w:lineRule="auto"/>
        <w:contextualSpacing/>
        <w:rPr>
          <w:rFonts w:asciiTheme="majorHAnsi" w:hAnsiTheme="majorHAnsi" w:cstheme="majorHAnsi"/>
        </w:rPr>
      </w:pPr>
      <w:r w:rsidRPr="004104D6">
        <w:rPr>
          <w:rFonts w:asciiTheme="majorHAnsi" w:hAnsiTheme="majorHAnsi" w:cstheme="majorHAnsi"/>
        </w:rPr>
        <w:t>(…)</w:t>
      </w:r>
    </w:p>
    <w:p w:rsidR="00EA5AEF" w:rsidRPr="004104D6" w:rsidRDefault="00EA5AEF" w:rsidP="004104D6">
      <w:pPr>
        <w:tabs>
          <w:tab w:val="left" w:pos="3405"/>
        </w:tabs>
        <w:spacing w:after="0" w:line="276" w:lineRule="auto"/>
        <w:ind w:right="-1" w:firstLine="851"/>
        <w:contextualSpacing/>
        <w:jc w:val="both"/>
        <w:rPr>
          <w:rFonts w:asciiTheme="majorHAnsi" w:hAnsiTheme="majorHAnsi" w:cstheme="majorHAnsi"/>
        </w:rPr>
      </w:pPr>
      <w:r w:rsidRPr="004104D6">
        <w:rPr>
          <w:rFonts w:asciiTheme="majorHAnsi" w:hAnsiTheme="majorHAnsi" w:cstheme="majorHAnsi"/>
        </w:rPr>
        <w:t xml:space="preserve">Na potrzeby postępowania o udzielenie zamówienia publicznego pn. </w:t>
      </w:r>
      <w:r w:rsidRPr="004104D6">
        <w:rPr>
          <w:rFonts w:asciiTheme="majorHAnsi" w:hAnsiTheme="majorHAnsi" w:cstheme="majorHAnsi"/>
          <w:b/>
          <w:bCs/>
        </w:rPr>
        <w:t xml:space="preserve">„Centrum Recyklingu Odpadów Komunalnych w Krakowie” Zakład Recyklingu Tworzyw Sztucznych - instalacja przygotowania odpadów tworzyw sztucznych do recyklingu – </w:t>
      </w:r>
      <w:r w:rsidRPr="004104D6">
        <w:rPr>
          <w:rFonts w:asciiTheme="majorHAnsi" w:hAnsiTheme="majorHAnsi" w:cstheme="majorHAnsi"/>
        </w:rPr>
        <w:t xml:space="preserve">prowadzonego przez Miejskie Przedsiębiorstwo Oczyszczania Sp. z o. o. w Krakowie w trybie przetargu nieograniczonego (sygn. sprawy: TZ/EG/2/2022), oświadczam, iż informacje zawarte w oświadczeniu, o którym mowa w art. 125 ust. 1 ustawy z dnia 11 września 2019 r. Prawo zamówień publicznych (Dz. U. z 2021 poz. 1129 ze zm.) (zwanej dalej „ustawą </w:t>
      </w:r>
      <w:proofErr w:type="spellStart"/>
      <w:r w:rsidRPr="004104D6">
        <w:rPr>
          <w:rFonts w:asciiTheme="majorHAnsi" w:hAnsiTheme="majorHAnsi" w:cstheme="majorHAnsi"/>
        </w:rPr>
        <w:t>Pzp</w:t>
      </w:r>
      <w:proofErr w:type="spellEnd"/>
      <w:r w:rsidRPr="004104D6">
        <w:rPr>
          <w:rFonts w:asciiTheme="majorHAnsi" w:hAnsiTheme="majorHAnsi" w:cstheme="majorHAnsi"/>
        </w:rPr>
        <w:t>”) są aktualne na dzień składania niniejszego oświadczenia tzn. nie podlegam wykluczeniu z postępowania na podstawie:</w:t>
      </w:r>
    </w:p>
    <w:p w:rsidR="00EA5AEF" w:rsidRPr="004104D6" w:rsidRDefault="00EA5AEF" w:rsidP="004104D6">
      <w:pPr>
        <w:pStyle w:val="Akapitzlist"/>
        <w:numPr>
          <w:ilvl w:val="0"/>
          <w:numId w:val="10"/>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eastAsia="TimesNewRoman" w:hAnsiTheme="majorHAnsi" w:cstheme="majorHAnsi"/>
        </w:rPr>
        <w:t xml:space="preserve">art. 108 ust. 1 pkt 3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w:t>
      </w:r>
    </w:p>
    <w:p w:rsidR="00EA5AEF" w:rsidRPr="004104D6" w:rsidRDefault="00EA5AEF" w:rsidP="004104D6">
      <w:pPr>
        <w:pStyle w:val="Akapitzlist"/>
        <w:numPr>
          <w:ilvl w:val="0"/>
          <w:numId w:val="10"/>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eastAsia="TimesNewRoman" w:hAnsiTheme="majorHAnsi" w:cstheme="majorHAnsi"/>
        </w:rPr>
        <w:t xml:space="preserve">art. 108 ust. 1 pkt 4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 dotyczących orzeczenia zakazu ubiegania się o zamówienie publiczne tytułem środka zapobiegawczego,</w:t>
      </w:r>
    </w:p>
    <w:p w:rsidR="00EA5AEF" w:rsidRPr="004104D6" w:rsidRDefault="00EA5AEF" w:rsidP="004104D6">
      <w:pPr>
        <w:pStyle w:val="Akapitzlist"/>
        <w:numPr>
          <w:ilvl w:val="0"/>
          <w:numId w:val="10"/>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eastAsia="TimesNewRoman" w:hAnsiTheme="majorHAnsi" w:cstheme="majorHAnsi"/>
        </w:rPr>
        <w:t xml:space="preserve">art. 108 ust. 1 pkt 6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w:t>
      </w:r>
    </w:p>
    <w:p w:rsidR="00EA5AEF" w:rsidRPr="004104D6" w:rsidRDefault="00EA5AEF" w:rsidP="004104D6">
      <w:pPr>
        <w:pStyle w:val="Akapitzlist"/>
        <w:numPr>
          <w:ilvl w:val="0"/>
          <w:numId w:val="10"/>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eastAsia="TimesNewRoman" w:hAnsiTheme="majorHAnsi" w:cstheme="majorHAnsi"/>
        </w:rPr>
        <w:t xml:space="preserve">art. 108 ust. 2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w:t>
      </w:r>
    </w:p>
    <w:p w:rsidR="00EA5AEF" w:rsidRPr="004104D6" w:rsidRDefault="00EA5AEF" w:rsidP="004104D6">
      <w:pPr>
        <w:pStyle w:val="Akapitzlist"/>
        <w:numPr>
          <w:ilvl w:val="0"/>
          <w:numId w:val="10"/>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eastAsia="TimesNewRoman" w:hAnsiTheme="majorHAnsi" w:cstheme="majorHAnsi"/>
        </w:rPr>
        <w:t xml:space="preserve">art. 109 ust. 1 pkt 1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 xml:space="preserve">, odnośnie do naruszenia obowiązków dotyczących płatności podatków i opłat lokalnych, o których mowa w ustawie z dnia 12 stycznia 1991 r. o podatkach i opłatach lokalnych (Dz. U. z 2019 r. poz. 1170), </w:t>
      </w:r>
    </w:p>
    <w:p w:rsidR="00EA5AEF" w:rsidRPr="004104D6" w:rsidRDefault="00EA5AEF" w:rsidP="004104D6">
      <w:pPr>
        <w:pStyle w:val="Akapitzlist"/>
        <w:numPr>
          <w:ilvl w:val="0"/>
          <w:numId w:val="10"/>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hAnsiTheme="majorHAnsi" w:cstheme="majorHAnsi"/>
        </w:rPr>
        <w:t xml:space="preserve">art. 109 ust. 1 pkt. 5 ustawy </w:t>
      </w:r>
      <w:proofErr w:type="spellStart"/>
      <w:r w:rsidRPr="004104D6">
        <w:rPr>
          <w:rFonts w:asciiTheme="majorHAnsi" w:hAnsiTheme="majorHAnsi" w:cstheme="majorHAnsi"/>
        </w:rPr>
        <w:t>Pzp</w:t>
      </w:r>
      <w:proofErr w:type="spellEnd"/>
      <w:r w:rsidRPr="004104D6">
        <w:rPr>
          <w:rFonts w:asciiTheme="majorHAnsi" w:hAnsiTheme="majorHAnsi" w:cstheme="majorHAnsi"/>
        </w:rPr>
        <w:t xml:space="preserve">, </w:t>
      </w:r>
    </w:p>
    <w:p w:rsidR="00EA5AEF" w:rsidRPr="004104D6" w:rsidRDefault="00EA5AEF" w:rsidP="004104D6">
      <w:pPr>
        <w:pStyle w:val="Akapitzlist"/>
        <w:numPr>
          <w:ilvl w:val="0"/>
          <w:numId w:val="10"/>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hAnsiTheme="majorHAnsi" w:cstheme="majorHAnsi"/>
        </w:rPr>
        <w:t xml:space="preserve">art. 109 ust. 1 pkt. 7 ustawy </w:t>
      </w:r>
      <w:proofErr w:type="spellStart"/>
      <w:r w:rsidRPr="004104D6">
        <w:rPr>
          <w:rFonts w:asciiTheme="majorHAnsi" w:hAnsiTheme="majorHAnsi" w:cstheme="majorHAnsi"/>
        </w:rPr>
        <w:t>Pzp</w:t>
      </w:r>
      <w:proofErr w:type="spellEnd"/>
      <w:r w:rsidRPr="004104D6">
        <w:rPr>
          <w:rFonts w:asciiTheme="majorHAnsi" w:hAnsiTheme="majorHAnsi" w:cstheme="majorHAnsi"/>
        </w:rPr>
        <w:t xml:space="preserve">. </w:t>
      </w:r>
    </w:p>
    <w:p w:rsidR="00B4669A" w:rsidRPr="004104D6" w:rsidRDefault="00B4669A" w:rsidP="004104D6">
      <w:pPr>
        <w:spacing w:after="0" w:line="276" w:lineRule="auto"/>
        <w:contextualSpacing/>
        <w:jc w:val="both"/>
        <w:rPr>
          <w:rFonts w:asciiTheme="majorHAnsi" w:hAnsiTheme="majorHAnsi" w:cstheme="majorHAnsi"/>
        </w:rPr>
      </w:pPr>
    </w:p>
    <w:p w:rsidR="00B4669A" w:rsidRPr="004104D6" w:rsidRDefault="00D93D8A"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O</w:t>
      </w:r>
      <w:r w:rsidR="00B4669A" w:rsidRPr="004104D6">
        <w:rPr>
          <w:rFonts w:asciiTheme="majorHAnsi" w:hAnsiTheme="majorHAnsi" w:cstheme="majorHAnsi"/>
          <w:b/>
        </w:rPr>
        <w:t xml:space="preserve">trzymuje </w:t>
      </w:r>
      <w:r w:rsidRPr="004104D6">
        <w:rPr>
          <w:rFonts w:asciiTheme="majorHAnsi" w:hAnsiTheme="majorHAnsi" w:cstheme="majorHAnsi"/>
          <w:b/>
        </w:rPr>
        <w:t xml:space="preserve">on </w:t>
      </w:r>
      <w:r w:rsidR="00B4669A" w:rsidRPr="004104D6">
        <w:rPr>
          <w:rFonts w:asciiTheme="majorHAnsi" w:hAnsiTheme="majorHAnsi" w:cstheme="majorHAnsi"/>
          <w:b/>
        </w:rPr>
        <w:t>nowe brzmienie:</w:t>
      </w:r>
    </w:p>
    <w:p w:rsidR="006E60A2" w:rsidRPr="004104D6" w:rsidRDefault="006E60A2"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Jest:</w:t>
      </w:r>
    </w:p>
    <w:p w:rsidR="006E60A2" w:rsidRPr="004104D6" w:rsidRDefault="006E60A2" w:rsidP="004104D6">
      <w:pPr>
        <w:spacing w:line="276" w:lineRule="auto"/>
        <w:contextualSpacing/>
        <w:jc w:val="center"/>
        <w:rPr>
          <w:rFonts w:asciiTheme="majorHAnsi" w:hAnsiTheme="majorHAnsi" w:cstheme="majorHAnsi"/>
          <w:b/>
        </w:rPr>
      </w:pPr>
      <w:r w:rsidRPr="004104D6">
        <w:rPr>
          <w:rFonts w:asciiTheme="majorHAnsi" w:hAnsiTheme="majorHAnsi" w:cstheme="majorHAnsi"/>
          <w:b/>
        </w:rPr>
        <w:t>Oświadczenie Wykonawcy</w:t>
      </w:r>
    </w:p>
    <w:p w:rsidR="006E60A2" w:rsidRPr="004104D6" w:rsidRDefault="006E60A2" w:rsidP="004104D6">
      <w:pPr>
        <w:spacing w:line="276" w:lineRule="auto"/>
        <w:contextualSpacing/>
        <w:rPr>
          <w:rFonts w:asciiTheme="majorHAnsi" w:hAnsiTheme="majorHAnsi" w:cstheme="majorHAnsi"/>
        </w:rPr>
      </w:pPr>
      <w:r w:rsidRPr="004104D6">
        <w:rPr>
          <w:rFonts w:asciiTheme="majorHAnsi" w:hAnsiTheme="majorHAnsi" w:cstheme="majorHAnsi"/>
        </w:rPr>
        <w:t>(…)</w:t>
      </w:r>
    </w:p>
    <w:p w:rsidR="006E60A2" w:rsidRPr="004104D6" w:rsidRDefault="006E60A2" w:rsidP="004104D6">
      <w:pPr>
        <w:tabs>
          <w:tab w:val="left" w:pos="3405"/>
        </w:tabs>
        <w:spacing w:after="0" w:line="276" w:lineRule="auto"/>
        <w:ind w:right="-1" w:firstLine="851"/>
        <w:contextualSpacing/>
        <w:jc w:val="both"/>
        <w:rPr>
          <w:rFonts w:asciiTheme="majorHAnsi" w:hAnsiTheme="majorHAnsi" w:cstheme="majorHAnsi"/>
        </w:rPr>
      </w:pPr>
      <w:r w:rsidRPr="004104D6">
        <w:rPr>
          <w:rFonts w:asciiTheme="majorHAnsi" w:hAnsiTheme="majorHAnsi" w:cstheme="majorHAnsi"/>
        </w:rPr>
        <w:t xml:space="preserve">Na potrzeby postępowania o udzielenie zamówienia publicznego pn. </w:t>
      </w:r>
      <w:r w:rsidRPr="004104D6">
        <w:rPr>
          <w:rFonts w:asciiTheme="majorHAnsi" w:hAnsiTheme="majorHAnsi" w:cstheme="majorHAnsi"/>
          <w:b/>
          <w:bCs/>
        </w:rPr>
        <w:t xml:space="preserve">„Centrum Recyklingu Odpadów Komunalnych w Krakowie” Zakład Recyklingu Tworzyw Sztucznych - instalacja przygotowania odpadów tworzyw sztucznych do recyklingu – </w:t>
      </w:r>
      <w:r w:rsidRPr="004104D6">
        <w:rPr>
          <w:rFonts w:asciiTheme="majorHAnsi" w:hAnsiTheme="majorHAnsi" w:cstheme="majorHAnsi"/>
        </w:rPr>
        <w:t xml:space="preserve">prowadzonego przez Miejskie Przedsiębiorstwo Oczyszczania Sp. z o. o. w Krakowie w trybie przetargu nieograniczonego (sygn. sprawy: TZ/EG/2/2022), oświadczam, iż informacje zawarte w oświadczeniu, o którym mowa w art. 125 ust. 1 ustawy z dnia 11 września 2019 r. Prawo zamówień publicznych (Dz. U. z 2021 poz. 1129 ze zm.) (zwanej dalej „ustawą </w:t>
      </w:r>
      <w:proofErr w:type="spellStart"/>
      <w:r w:rsidRPr="004104D6">
        <w:rPr>
          <w:rFonts w:asciiTheme="majorHAnsi" w:hAnsiTheme="majorHAnsi" w:cstheme="majorHAnsi"/>
        </w:rPr>
        <w:t>Pzp</w:t>
      </w:r>
      <w:proofErr w:type="spellEnd"/>
      <w:r w:rsidRPr="004104D6">
        <w:rPr>
          <w:rFonts w:asciiTheme="majorHAnsi" w:hAnsiTheme="majorHAnsi" w:cstheme="majorHAnsi"/>
        </w:rPr>
        <w:t>”) są aktualne na dzień składania niniejszego oświadczenia tzn. nie podlegam wykluczeniu z postępowania na podstawie:</w:t>
      </w:r>
    </w:p>
    <w:p w:rsidR="006E60A2" w:rsidRPr="004104D6" w:rsidRDefault="006E60A2" w:rsidP="004104D6">
      <w:pPr>
        <w:pStyle w:val="Akapitzlist"/>
        <w:numPr>
          <w:ilvl w:val="0"/>
          <w:numId w:val="11"/>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eastAsia="TimesNewRoman" w:hAnsiTheme="majorHAnsi" w:cstheme="majorHAnsi"/>
        </w:rPr>
        <w:t xml:space="preserve">art. 108 ust. 1 pkt 3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w:t>
      </w:r>
    </w:p>
    <w:p w:rsidR="006E60A2" w:rsidRPr="004104D6" w:rsidRDefault="006E60A2" w:rsidP="004104D6">
      <w:pPr>
        <w:pStyle w:val="Akapitzlist"/>
        <w:numPr>
          <w:ilvl w:val="0"/>
          <w:numId w:val="11"/>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eastAsia="TimesNewRoman" w:hAnsiTheme="majorHAnsi" w:cstheme="majorHAnsi"/>
        </w:rPr>
        <w:t xml:space="preserve">art. 108 ust. 1 pkt 4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 dotyczących orzeczenia zakazu ubiegania się o zamówienie publiczne tytułem środka zapobiegawczego,</w:t>
      </w:r>
    </w:p>
    <w:p w:rsidR="006E60A2" w:rsidRPr="004104D6" w:rsidRDefault="006E60A2" w:rsidP="004104D6">
      <w:pPr>
        <w:pStyle w:val="Akapitzlist"/>
        <w:numPr>
          <w:ilvl w:val="0"/>
          <w:numId w:val="11"/>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eastAsia="TimesNewRoman" w:hAnsiTheme="majorHAnsi" w:cstheme="majorHAnsi"/>
        </w:rPr>
        <w:t xml:space="preserve">art. 108 ust. 1 pkt 6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w:t>
      </w:r>
    </w:p>
    <w:p w:rsidR="002612AC" w:rsidRPr="004104D6" w:rsidRDefault="002612AC" w:rsidP="004104D6">
      <w:pPr>
        <w:pStyle w:val="Akapitzlist"/>
        <w:numPr>
          <w:ilvl w:val="0"/>
          <w:numId w:val="11"/>
        </w:numPr>
        <w:autoSpaceDE w:val="0"/>
        <w:autoSpaceDN w:val="0"/>
        <w:adjustRightInd w:val="0"/>
        <w:spacing w:after="0" w:line="276" w:lineRule="auto"/>
        <w:ind w:left="851" w:hanging="425"/>
        <w:jc w:val="both"/>
        <w:rPr>
          <w:rFonts w:asciiTheme="majorHAnsi" w:eastAsia="TimesNewRoman" w:hAnsiTheme="majorHAnsi" w:cstheme="majorHAnsi"/>
          <w:color w:val="2E74B5" w:themeColor="accent1" w:themeShade="BF"/>
        </w:rPr>
      </w:pPr>
      <w:r w:rsidRPr="004104D6">
        <w:rPr>
          <w:rFonts w:asciiTheme="majorHAnsi" w:eastAsia="TimesNewRoman" w:hAnsiTheme="majorHAnsi" w:cstheme="majorHAnsi"/>
          <w:color w:val="2E74B5" w:themeColor="accent1" w:themeShade="BF"/>
        </w:rPr>
        <w:t>wykreślono</w:t>
      </w:r>
    </w:p>
    <w:p w:rsidR="006E60A2" w:rsidRPr="004104D6" w:rsidRDefault="006E60A2" w:rsidP="004104D6">
      <w:pPr>
        <w:pStyle w:val="Akapitzlist"/>
        <w:numPr>
          <w:ilvl w:val="0"/>
          <w:numId w:val="11"/>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eastAsia="TimesNewRoman" w:hAnsiTheme="majorHAnsi" w:cstheme="majorHAnsi"/>
        </w:rPr>
        <w:t xml:space="preserve">art. 109 ust. 1 pkt 1 ustawy </w:t>
      </w:r>
      <w:proofErr w:type="spellStart"/>
      <w:r w:rsidRPr="004104D6">
        <w:rPr>
          <w:rFonts w:asciiTheme="majorHAnsi" w:eastAsia="TimesNewRoman" w:hAnsiTheme="majorHAnsi" w:cstheme="majorHAnsi"/>
        </w:rPr>
        <w:t>Pzp</w:t>
      </w:r>
      <w:proofErr w:type="spellEnd"/>
      <w:r w:rsidRPr="004104D6">
        <w:rPr>
          <w:rFonts w:asciiTheme="majorHAnsi" w:eastAsia="TimesNewRoman" w:hAnsiTheme="majorHAnsi" w:cstheme="majorHAnsi"/>
        </w:rPr>
        <w:t xml:space="preserve">, odnośnie do naruszenia obowiązków dotyczących płatności podatków i opłat lokalnych, o których mowa w ustawie z dnia 12 stycznia 1991 r. o podatkach i opłatach lokalnych (Dz. U. z 2019 r. poz. 1170), </w:t>
      </w:r>
    </w:p>
    <w:p w:rsidR="006E60A2" w:rsidRPr="004104D6" w:rsidRDefault="006E60A2" w:rsidP="004104D6">
      <w:pPr>
        <w:pStyle w:val="Akapitzlist"/>
        <w:numPr>
          <w:ilvl w:val="0"/>
          <w:numId w:val="11"/>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hAnsiTheme="majorHAnsi" w:cstheme="majorHAnsi"/>
        </w:rPr>
        <w:t xml:space="preserve">art. 109 ust. 1 pkt. 5 ustawy </w:t>
      </w:r>
      <w:proofErr w:type="spellStart"/>
      <w:r w:rsidRPr="004104D6">
        <w:rPr>
          <w:rFonts w:asciiTheme="majorHAnsi" w:hAnsiTheme="majorHAnsi" w:cstheme="majorHAnsi"/>
        </w:rPr>
        <w:t>Pzp</w:t>
      </w:r>
      <w:proofErr w:type="spellEnd"/>
      <w:r w:rsidRPr="004104D6">
        <w:rPr>
          <w:rFonts w:asciiTheme="majorHAnsi" w:hAnsiTheme="majorHAnsi" w:cstheme="majorHAnsi"/>
        </w:rPr>
        <w:t xml:space="preserve">, </w:t>
      </w:r>
    </w:p>
    <w:p w:rsidR="006E60A2" w:rsidRPr="004104D6" w:rsidRDefault="006E60A2" w:rsidP="004104D6">
      <w:pPr>
        <w:pStyle w:val="Akapitzlist"/>
        <w:numPr>
          <w:ilvl w:val="0"/>
          <w:numId w:val="11"/>
        </w:numPr>
        <w:autoSpaceDE w:val="0"/>
        <w:autoSpaceDN w:val="0"/>
        <w:adjustRightInd w:val="0"/>
        <w:spacing w:after="0" w:line="276" w:lineRule="auto"/>
        <w:ind w:left="851" w:hanging="425"/>
        <w:jc w:val="both"/>
        <w:rPr>
          <w:rFonts w:asciiTheme="majorHAnsi" w:eastAsia="TimesNewRoman" w:hAnsiTheme="majorHAnsi" w:cstheme="majorHAnsi"/>
        </w:rPr>
      </w:pPr>
      <w:r w:rsidRPr="004104D6">
        <w:rPr>
          <w:rFonts w:asciiTheme="majorHAnsi" w:hAnsiTheme="majorHAnsi" w:cstheme="majorHAnsi"/>
        </w:rPr>
        <w:t xml:space="preserve">art. 109 ust. 1 pkt. 7 ustawy </w:t>
      </w:r>
      <w:proofErr w:type="spellStart"/>
      <w:r w:rsidRPr="004104D6">
        <w:rPr>
          <w:rFonts w:asciiTheme="majorHAnsi" w:hAnsiTheme="majorHAnsi" w:cstheme="majorHAnsi"/>
        </w:rPr>
        <w:t>Pzp</w:t>
      </w:r>
      <w:proofErr w:type="spellEnd"/>
      <w:r w:rsidRPr="004104D6">
        <w:rPr>
          <w:rFonts w:asciiTheme="majorHAnsi" w:hAnsiTheme="majorHAnsi" w:cstheme="majorHAnsi"/>
        </w:rPr>
        <w:t xml:space="preserve">. </w:t>
      </w:r>
    </w:p>
    <w:p w:rsidR="003E0F7F" w:rsidRPr="004104D6" w:rsidRDefault="003E0F7F" w:rsidP="004104D6">
      <w:pPr>
        <w:spacing w:after="0" w:line="276" w:lineRule="auto"/>
        <w:contextualSpacing/>
        <w:jc w:val="both"/>
        <w:rPr>
          <w:rFonts w:asciiTheme="majorHAnsi" w:hAnsiTheme="majorHAnsi" w:cstheme="majorHAnsi"/>
        </w:rPr>
      </w:pPr>
    </w:p>
    <w:p w:rsidR="002612AC" w:rsidRPr="004104D6" w:rsidRDefault="002612AC"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Zmienia się brzmienie § 10 ust. 1 pkt. 1 zał. nr 2 do SWZ:</w:t>
      </w:r>
    </w:p>
    <w:p w:rsidR="002612AC" w:rsidRPr="004104D6" w:rsidRDefault="002612AC"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Jest:</w:t>
      </w:r>
    </w:p>
    <w:p w:rsidR="002612AC" w:rsidRPr="004104D6" w:rsidRDefault="002612AC" w:rsidP="004104D6">
      <w:pPr>
        <w:spacing w:line="276" w:lineRule="auto"/>
        <w:contextualSpacing/>
        <w:jc w:val="both"/>
        <w:rPr>
          <w:rFonts w:asciiTheme="majorHAnsi" w:hAnsiTheme="majorHAnsi" w:cstheme="majorHAnsi"/>
        </w:rPr>
      </w:pPr>
      <w:r w:rsidRPr="004104D6">
        <w:rPr>
          <w:rFonts w:asciiTheme="majorHAnsi" w:hAnsiTheme="majorHAnsi" w:cstheme="majorHAnsi"/>
        </w:rPr>
        <w:t>(…)</w:t>
      </w:r>
    </w:p>
    <w:p w:rsidR="008A58A4" w:rsidRPr="004104D6" w:rsidRDefault="002612AC" w:rsidP="004104D6">
      <w:pPr>
        <w:pStyle w:val="Akapitzlist"/>
        <w:numPr>
          <w:ilvl w:val="0"/>
          <w:numId w:val="12"/>
        </w:numPr>
        <w:spacing w:after="0" w:line="276" w:lineRule="auto"/>
        <w:jc w:val="both"/>
        <w:rPr>
          <w:rFonts w:asciiTheme="majorHAnsi" w:hAnsiTheme="majorHAnsi" w:cstheme="majorHAnsi"/>
        </w:rPr>
      </w:pPr>
      <w:r w:rsidRPr="004104D6">
        <w:rPr>
          <w:rFonts w:asciiTheme="majorHAnsi" w:hAnsiTheme="majorHAnsi" w:cstheme="majorHAnsi"/>
        </w:rPr>
        <w:t>Wysokość zaliczki 30 % wartości maszyn i urządzeń, o których mowa w Wykazie cen,</w:t>
      </w:r>
    </w:p>
    <w:p w:rsidR="002612AC" w:rsidRPr="004104D6" w:rsidRDefault="002612AC" w:rsidP="004104D6">
      <w:pPr>
        <w:spacing w:after="0" w:line="276" w:lineRule="auto"/>
        <w:contextualSpacing/>
        <w:jc w:val="both"/>
        <w:rPr>
          <w:rFonts w:asciiTheme="majorHAnsi" w:hAnsiTheme="majorHAnsi" w:cstheme="majorHAnsi"/>
        </w:rPr>
      </w:pPr>
      <w:r w:rsidRPr="004104D6">
        <w:rPr>
          <w:rFonts w:asciiTheme="majorHAnsi" w:hAnsiTheme="majorHAnsi" w:cstheme="majorHAnsi"/>
        </w:rPr>
        <w:t>(…)</w:t>
      </w:r>
    </w:p>
    <w:p w:rsidR="002612AC" w:rsidRPr="004104D6" w:rsidRDefault="002612AC" w:rsidP="004104D6">
      <w:pPr>
        <w:spacing w:line="276" w:lineRule="auto"/>
        <w:contextualSpacing/>
        <w:jc w:val="both"/>
        <w:rPr>
          <w:rFonts w:asciiTheme="majorHAnsi" w:hAnsiTheme="majorHAnsi" w:cstheme="majorHAnsi"/>
          <w:b/>
        </w:rPr>
      </w:pPr>
    </w:p>
    <w:p w:rsidR="002612AC" w:rsidRPr="004104D6" w:rsidRDefault="002612AC"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Otrzymuje on nowe brzmienie:</w:t>
      </w:r>
    </w:p>
    <w:p w:rsidR="002612AC" w:rsidRPr="004104D6" w:rsidRDefault="002612AC" w:rsidP="004104D6">
      <w:pPr>
        <w:spacing w:line="276" w:lineRule="auto"/>
        <w:contextualSpacing/>
        <w:jc w:val="both"/>
        <w:rPr>
          <w:rFonts w:asciiTheme="majorHAnsi" w:hAnsiTheme="majorHAnsi" w:cstheme="majorHAnsi"/>
        </w:rPr>
      </w:pPr>
      <w:r w:rsidRPr="004104D6">
        <w:rPr>
          <w:rFonts w:asciiTheme="majorHAnsi" w:hAnsiTheme="majorHAnsi" w:cstheme="majorHAnsi"/>
        </w:rPr>
        <w:t>(…)</w:t>
      </w:r>
    </w:p>
    <w:p w:rsidR="002612AC" w:rsidRPr="004104D6" w:rsidRDefault="002612AC" w:rsidP="004104D6">
      <w:pPr>
        <w:pStyle w:val="Akapitzlist"/>
        <w:numPr>
          <w:ilvl w:val="0"/>
          <w:numId w:val="13"/>
        </w:numPr>
        <w:spacing w:after="0" w:line="276" w:lineRule="auto"/>
        <w:jc w:val="both"/>
        <w:rPr>
          <w:rFonts w:asciiTheme="majorHAnsi" w:hAnsiTheme="majorHAnsi" w:cstheme="majorHAnsi"/>
        </w:rPr>
      </w:pPr>
      <w:r w:rsidRPr="004104D6">
        <w:rPr>
          <w:rFonts w:asciiTheme="majorHAnsi" w:hAnsiTheme="majorHAnsi" w:cstheme="majorHAnsi"/>
        </w:rPr>
        <w:t xml:space="preserve">Wysokość zaliczki </w:t>
      </w:r>
      <w:r w:rsidR="00BC65DF" w:rsidRPr="004104D6">
        <w:rPr>
          <w:rFonts w:asciiTheme="majorHAnsi" w:hAnsiTheme="majorHAnsi" w:cstheme="majorHAnsi"/>
          <w:color w:val="2E74B5" w:themeColor="accent1" w:themeShade="BF"/>
        </w:rPr>
        <w:t xml:space="preserve">do </w:t>
      </w:r>
      <w:r w:rsidRPr="004104D6">
        <w:rPr>
          <w:rFonts w:asciiTheme="majorHAnsi" w:hAnsiTheme="majorHAnsi" w:cstheme="majorHAnsi"/>
        </w:rPr>
        <w:t>30 % wartości maszyn i urządzeń, o których mowa w Wykazie cen,</w:t>
      </w:r>
    </w:p>
    <w:p w:rsidR="002612AC" w:rsidRPr="004104D6" w:rsidRDefault="002612AC" w:rsidP="004104D6">
      <w:pPr>
        <w:spacing w:after="0" w:line="276" w:lineRule="auto"/>
        <w:contextualSpacing/>
        <w:jc w:val="both"/>
        <w:rPr>
          <w:rFonts w:asciiTheme="majorHAnsi" w:hAnsiTheme="majorHAnsi" w:cstheme="majorHAnsi"/>
        </w:rPr>
      </w:pPr>
      <w:r w:rsidRPr="004104D6">
        <w:rPr>
          <w:rFonts w:asciiTheme="majorHAnsi" w:hAnsiTheme="majorHAnsi" w:cstheme="majorHAnsi"/>
        </w:rPr>
        <w:t>(…)</w:t>
      </w:r>
    </w:p>
    <w:p w:rsidR="002612AC" w:rsidRPr="004104D6" w:rsidRDefault="002612AC" w:rsidP="004104D6">
      <w:pPr>
        <w:spacing w:after="0" w:line="276" w:lineRule="auto"/>
        <w:contextualSpacing/>
        <w:jc w:val="both"/>
        <w:rPr>
          <w:rFonts w:asciiTheme="majorHAnsi" w:hAnsiTheme="majorHAnsi" w:cstheme="majorHAnsi"/>
        </w:rPr>
      </w:pPr>
    </w:p>
    <w:p w:rsidR="00BC65DF" w:rsidRPr="004104D6" w:rsidRDefault="00BC65DF"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Zmienia się brzmienie § 10 ust. 8 zał. nr 2 do SWZ:</w:t>
      </w:r>
    </w:p>
    <w:p w:rsidR="00BC65DF" w:rsidRPr="004104D6" w:rsidRDefault="00BC65DF"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Jest:</w:t>
      </w:r>
    </w:p>
    <w:p w:rsidR="00BC65DF" w:rsidRPr="004104D6" w:rsidRDefault="00BC65DF" w:rsidP="004104D6">
      <w:pPr>
        <w:spacing w:line="276" w:lineRule="auto"/>
        <w:contextualSpacing/>
        <w:jc w:val="both"/>
        <w:rPr>
          <w:rFonts w:asciiTheme="majorHAnsi" w:hAnsiTheme="majorHAnsi" w:cstheme="majorHAnsi"/>
        </w:rPr>
      </w:pPr>
      <w:r w:rsidRPr="004104D6">
        <w:rPr>
          <w:rFonts w:asciiTheme="majorHAnsi" w:hAnsiTheme="majorHAnsi" w:cstheme="majorHAnsi"/>
        </w:rPr>
        <w:t>(…)</w:t>
      </w:r>
    </w:p>
    <w:p w:rsidR="00BC65DF" w:rsidRPr="004104D6" w:rsidRDefault="00BC65DF" w:rsidP="004104D6">
      <w:pPr>
        <w:pStyle w:val="Akapitzlist"/>
        <w:numPr>
          <w:ilvl w:val="0"/>
          <w:numId w:val="11"/>
        </w:numPr>
        <w:spacing w:after="0" w:line="276" w:lineRule="auto"/>
        <w:ind w:left="284" w:hanging="284"/>
        <w:jc w:val="both"/>
        <w:rPr>
          <w:rFonts w:asciiTheme="majorHAnsi" w:hAnsiTheme="majorHAnsi" w:cstheme="majorHAnsi"/>
        </w:rPr>
      </w:pPr>
      <w:r w:rsidRPr="004104D6">
        <w:rPr>
          <w:rFonts w:asciiTheme="majorHAnsi" w:hAnsiTheme="majorHAnsi" w:cstheme="majorHAnsi"/>
        </w:rPr>
        <w:t xml:space="preserve">Zaliczka zostanie wpłacona na numer rachunku bankowego wskazany przez Wykonawcę w treści faktury zaliczkowej. </w:t>
      </w:r>
    </w:p>
    <w:p w:rsidR="00BC65DF" w:rsidRPr="004104D6" w:rsidRDefault="00BC65DF" w:rsidP="004104D6">
      <w:pPr>
        <w:spacing w:after="0" w:line="276" w:lineRule="auto"/>
        <w:contextualSpacing/>
        <w:jc w:val="both"/>
        <w:rPr>
          <w:rFonts w:asciiTheme="majorHAnsi" w:hAnsiTheme="majorHAnsi" w:cstheme="majorHAnsi"/>
        </w:rPr>
      </w:pPr>
      <w:r w:rsidRPr="004104D6">
        <w:rPr>
          <w:rFonts w:asciiTheme="majorHAnsi" w:hAnsiTheme="majorHAnsi" w:cstheme="majorHAnsi"/>
        </w:rPr>
        <w:t>(…)</w:t>
      </w:r>
    </w:p>
    <w:p w:rsidR="00BC65DF" w:rsidRPr="004104D6" w:rsidRDefault="00BC65DF" w:rsidP="004104D6">
      <w:pPr>
        <w:spacing w:after="0" w:line="276" w:lineRule="auto"/>
        <w:contextualSpacing/>
        <w:jc w:val="both"/>
        <w:rPr>
          <w:rFonts w:asciiTheme="majorHAnsi" w:hAnsiTheme="majorHAnsi" w:cstheme="majorHAnsi"/>
        </w:rPr>
      </w:pPr>
    </w:p>
    <w:p w:rsidR="00BC65DF" w:rsidRPr="004104D6" w:rsidRDefault="00BC65DF" w:rsidP="004104D6">
      <w:pPr>
        <w:spacing w:line="276" w:lineRule="auto"/>
        <w:contextualSpacing/>
        <w:jc w:val="both"/>
        <w:rPr>
          <w:rFonts w:asciiTheme="majorHAnsi" w:hAnsiTheme="majorHAnsi" w:cstheme="majorHAnsi"/>
          <w:b/>
        </w:rPr>
      </w:pPr>
      <w:r w:rsidRPr="004104D6">
        <w:rPr>
          <w:rFonts w:asciiTheme="majorHAnsi" w:hAnsiTheme="majorHAnsi" w:cstheme="majorHAnsi"/>
          <w:b/>
        </w:rPr>
        <w:t>Otrzymuje on nowe brzmienie:</w:t>
      </w:r>
    </w:p>
    <w:p w:rsidR="00D0678A" w:rsidRPr="004104D6" w:rsidRDefault="00D0678A" w:rsidP="004104D6">
      <w:pPr>
        <w:spacing w:line="276" w:lineRule="auto"/>
        <w:contextualSpacing/>
        <w:jc w:val="both"/>
        <w:rPr>
          <w:rFonts w:asciiTheme="majorHAnsi" w:hAnsiTheme="majorHAnsi" w:cstheme="majorHAnsi"/>
        </w:rPr>
      </w:pPr>
      <w:r w:rsidRPr="004104D6">
        <w:rPr>
          <w:rFonts w:asciiTheme="majorHAnsi" w:hAnsiTheme="majorHAnsi" w:cstheme="majorHAnsi"/>
        </w:rPr>
        <w:t>(…)</w:t>
      </w:r>
      <w:bookmarkStart w:id="2" w:name="_GoBack"/>
      <w:bookmarkEnd w:id="2"/>
    </w:p>
    <w:p w:rsidR="00D0678A" w:rsidRPr="004104D6" w:rsidRDefault="0001146F" w:rsidP="004104D6">
      <w:pPr>
        <w:pStyle w:val="Akapitzlist"/>
        <w:numPr>
          <w:ilvl w:val="0"/>
          <w:numId w:val="15"/>
        </w:numPr>
        <w:spacing w:line="276" w:lineRule="auto"/>
        <w:ind w:left="284" w:hanging="284"/>
        <w:jc w:val="both"/>
        <w:rPr>
          <w:rFonts w:asciiTheme="majorHAnsi" w:hAnsiTheme="majorHAnsi" w:cstheme="majorHAnsi"/>
        </w:rPr>
      </w:pPr>
      <w:r w:rsidRPr="004104D6">
        <w:rPr>
          <w:rFonts w:asciiTheme="majorHAnsi" w:hAnsiTheme="majorHAnsi" w:cstheme="majorHAnsi"/>
        </w:rPr>
        <w:t xml:space="preserve">Zaliczka zostanie wpłacona na podstawie faktury zaliczkowej na numer rachunku bankowego Wykonawcy wskazany w </w:t>
      </w:r>
      <w:r w:rsidR="004104D6" w:rsidRPr="004104D6">
        <w:rPr>
          <w:rFonts w:asciiTheme="majorHAnsi" w:hAnsiTheme="majorHAnsi" w:cstheme="majorHAnsi"/>
        </w:rPr>
        <w:t>t</w:t>
      </w:r>
      <w:r w:rsidRPr="004104D6">
        <w:rPr>
          <w:rFonts w:asciiTheme="majorHAnsi" w:hAnsiTheme="majorHAnsi" w:cstheme="majorHAnsi"/>
        </w:rPr>
        <w:t>reści ww. Faktury.</w:t>
      </w:r>
    </w:p>
    <w:p w:rsidR="00D0678A" w:rsidRPr="004104D6" w:rsidRDefault="00D0678A" w:rsidP="004104D6">
      <w:pPr>
        <w:spacing w:line="276" w:lineRule="auto"/>
        <w:contextualSpacing/>
        <w:jc w:val="both"/>
        <w:rPr>
          <w:rFonts w:asciiTheme="majorHAnsi" w:hAnsiTheme="majorHAnsi" w:cstheme="majorHAnsi"/>
        </w:rPr>
      </w:pPr>
      <w:r w:rsidRPr="004104D6">
        <w:rPr>
          <w:rFonts w:asciiTheme="majorHAnsi" w:hAnsiTheme="majorHAnsi" w:cstheme="majorHAnsi"/>
        </w:rPr>
        <w:t>(…)</w:t>
      </w:r>
    </w:p>
    <w:p w:rsidR="00BC65DF" w:rsidRDefault="00BC65DF" w:rsidP="004104D6">
      <w:pPr>
        <w:spacing w:after="0" w:line="276" w:lineRule="auto"/>
        <w:contextualSpacing/>
        <w:jc w:val="both"/>
        <w:rPr>
          <w:rFonts w:asciiTheme="majorHAnsi" w:hAnsiTheme="majorHAnsi" w:cstheme="majorHAnsi"/>
        </w:rPr>
      </w:pPr>
    </w:p>
    <w:p w:rsidR="00A4099C" w:rsidRPr="004104D6" w:rsidRDefault="00A4099C" w:rsidP="00A4099C">
      <w:pPr>
        <w:spacing w:line="276" w:lineRule="auto"/>
        <w:contextualSpacing/>
        <w:jc w:val="both"/>
        <w:rPr>
          <w:rFonts w:asciiTheme="majorHAnsi" w:hAnsiTheme="majorHAnsi" w:cstheme="majorHAnsi"/>
          <w:b/>
        </w:rPr>
      </w:pPr>
      <w:r w:rsidRPr="004104D6">
        <w:rPr>
          <w:rFonts w:asciiTheme="majorHAnsi" w:hAnsiTheme="majorHAnsi" w:cstheme="majorHAnsi"/>
          <w:b/>
        </w:rPr>
        <w:t>Zmienia się brzmienie § 1</w:t>
      </w:r>
      <w:r>
        <w:rPr>
          <w:rFonts w:asciiTheme="majorHAnsi" w:hAnsiTheme="majorHAnsi" w:cstheme="majorHAnsi"/>
          <w:b/>
        </w:rPr>
        <w:t>5 ust. 1</w:t>
      </w:r>
      <w:r w:rsidRPr="004104D6">
        <w:rPr>
          <w:rFonts w:asciiTheme="majorHAnsi" w:hAnsiTheme="majorHAnsi" w:cstheme="majorHAnsi"/>
          <w:b/>
        </w:rPr>
        <w:t xml:space="preserve"> zał. nr 2 do SWZ:</w:t>
      </w:r>
    </w:p>
    <w:p w:rsidR="00A4099C" w:rsidRPr="004104D6" w:rsidRDefault="00A4099C" w:rsidP="00A4099C">
      <w:pPr>
        <w:spacing w:line="276" w:lineRule="auto"/>
        <w:contextualSpacing/>
        <w:jc w:val="both"/>
        <w:rPr>
          <w:rFonts w:asciiTheme="majorHAnsi" w:hAnsiTheme="majorHAnsi" w:cstheme="majorHAnsi"/>
          <w:b/>
        </w:rPr>
      </w:pPr>
      <w:r w:rsidRPr="004104D6">
        <w:rPr>
          <w:rFonts w:asciiTheme="majorHAnsi" w:hAnsiTheme="majorHAnsi" w:cstheme="majorHAnsi"/>
          <w:b/>
        </w:rPr>
        <w:t>Jest:</w:t>
      </w:r>
    </w:p>
    <w:p w:rsidR="00A4099C" w:rsidRPr="004104D6" w:rsidRDefault="00A4099C" w:rsidP="00A4099C">
      <w:pPr>
        <w:spacing w:line="276" w:lineRule="auto"/>
        <w:contextualSpacing/>
        <w:jc w:val="both"/>
        <w:rPr>
          <w:rFonts w:asciiTheme="majorHAnsi" w:hAnsiTheme="majorHAnsi" w:cstheme="majorHAnsi"/>
        </w:rPr>
      </w:pPr>
      <w:r w:rsidRPr="004104D6">
        <w:rPr>
          <w:rFonts w:asciiTheme="majorHAnsi" w:hAnsiTheme="majorHAnsi" w:cstheme="majorHAnsi"/>
        </w:rPr>
        <w:t>(…)</w:t>
      </w:r>
    </w:p>
    <w:p w:rsidR="00A4099C" w:rsidRDefault="00A4099C" w:rsidP="00A4099C">
      <w:pPr>
        <w:pStyle w:val="Akapitzlist"/>
        <w:numPr>
          <w:ilvl w:val="3"/>
          <w:numId w:val="1"/>
        </w:numPr>
        <w:spacing w:after="0" w:line="276" w:lineRule="auto"/>
        <w:ind w:left="284" w:hanging="284"/>
        <w:jc w:val="both"/>
        <w:rPr>
          <w:rFonts w:asciiTheme="majorHAnsi" w:hAnsiTheme="majorHAnsi" w:cstheme="majorHAnsi"/>
        </w:rPr>
      </w:pPr>
      <w:r w:rsidRPr="00A4099C">
        <w:rPr>
          <w:rFonts w:asciiTheme="majorHAnsi" w:hAnsiTheme="majorHAnsi" w:cstheme="majorHAnsi"/>
        </w:rPr>
        <w:t xml:space="preserve">W razie istotnej zmiany okoliczności powodującej, że wykonanie Umowy nie leży w interesie publicznym, czego nie można było przewidzieć w chwili zawarcia Umowy, a także w razie nie przyznania Zamawiającemu środków, które zamierzał przeznaczyć na sfinansowanie całości lub części zamówienia, Zamawiający może odstąpić od Umowy w terminie 30 dni od powzięcia wiadomości o tych okolicznościach. W przypadkach, o których mowa w zdaniu pierwszym, Wykonawca może żądać wyłącznie wynagrodzenia należnego z tytułu wykonania części Umowy. </w:t>
      </w:r>
    </w:p>
    <w:p w:rsidR="00A4099C" w:rsidRPr="00A4099C" w:rsidRDefault="00A4099C" w:rsidP="00A4099C">
      <w:pPr>
        <w:spacing w:after="0" w:line="276" w:lineRule="auto"/>
        <w:jc w:val="both"/>
        <w:rPr>
          <w:rFonts w:asciiTheme="majorHAnsi" w:hAnsiTheme="majorHAnsi" w:cstheme="majorHAnsi"/>
        </w:rPr>
      </w:pPr>
      <w:r w:rsidRPr="00A4099C">
        <w:rPr>
          <w:rFonts w:asciiTheme="majorHAnsi" w:hAnsiTheme="majorHAnsi" w:cstheme="majorHAnsi"/>
        </w:rPr>
        <w:t>(…)</w:t>
      </w:r>
    </w:p>
    <w:p w:rsidR="00A4099C" w:rsidRDefault="00A4099C" w:rsidP="00A4099C">
      <w:pPr>
        <w:spacing w:after="0" w:line="276" w:lineRule="auto"/>
        <w:contextualSpacing/>
        <w:jc w:val="both"/>
        <w:rPr>
          <w:rFonts w:asciiTheme="majorHAnsi" w:hAnsiTheme="majorHAnsi" w:cstheme="majorHAnsi"/>
        </w:rPr>
      </w:pPr>
    </w:p>
    <w:p w:rsidR="00A4099C" w:rsidRPr="004104D6" w:rsidRDefault="00A4099C" w:rsidP="00A4099C">
      <w:pPr>
        <w:spacing w:after="0" w:line="276" w:lineRule="auto"/>
        <w:contextualSpacing/>
        <w:jc w:val="both"/>
        <w:rPr>
          <w:rFonts w:asciiTheme="majorHAnsi" w:hAnsiTheme="majorHAnsi" w:cstheme="majorHAnsi"/>
        </w:rPr>
      </w:pPr>
    </w:p>
    <w:p w:rsidR="00A4099C" w:rsidRPr="004104D6" w:rsidRDefault="00A4099C" w:rsidP="00A4099C">
      <w:pPr>
        <w:spacing w:line="276" w:lineRule="auto"/>
        <w:contextualSpacing/>
        <w:jc w:val="both"/>
        <w:rPr>
          <w:rFonts w:asciiTheme="majorHAnsi" w:hAnsiTheme="majorHAnsi" w:cstheme="majorHAnsi"/>
          <w:b/>
        </w:rPr>
      </w:pPr>
      <w:r w:rsidRPr="004104D6">
        <w:rPr>
          <w:rFonts w:asciiTheme="majorHAnsi" w:hAnsiTheme="majorHAnsi" w:cstheme="majorHAnsi"/>
          <w:b/>
        </w:rPr>
        <w:t>Otrzymuje on nowe brzmienie:</w:t>
      </w:r>
    </w:p>
    <w:p w:rsidR="00A4099C" w:rsidRPr="004104D6" w:rsidRDefault="00A4099C" w:rsidP="00A4099C">
      <w:pPr>
        <w:spacing w:line="276" w:lineRule="auto"/>
        <w:contextualSpacing/>
        <w:jc w:val="both"/>
        <w:rPr>
          <w:rFonts w:asciiTheme="majorHAnsi" w:hAnsiTheme="majorHAnsi" w:cstheme="majorHAnsi"/>
        </w:rPr>
      </w:pPr>
      <w:r w:rsidRPr="004104D6">
        <w:rPr>
          <w:rFonts w:asciiTheme="majorHAnsi" w:hAnsiTheme="majorHAnsi" w:cstheme="majorHAnsi"/>
        </w:rPr>
        <w:t>(…)</w:t>
      </w:r>
    </w:p>
    <w:p w:rsidR="00A4099C" w:rsidRDefault="00A4099C" w:rsidP="00A4099C">
      <w:pPr>
        <w:pStyle w:val="Akapitzlist"/>
        <w:numPr>
          <w:ilvl w:val="0"/>
          <w:numId w:val="17"/>
        </w:numPr>
        <w:spacing w:after="0" w:line="276" w:lineRule="auto"/>
        <w:ind w:left="284" w:hanging="284"/>
        <w:jc w:val="both"/>
        <w:rPr>
          <w:rFonts w:asciiTheme="majorHAnsi" w:hAnsiTheme="majorHAnsi" w:cstheme="majorHAnsi"/>
        </w:rPr>
      </w:pPr>
      <w:r w:rsidRPr="00A4099C">
        <w:rPr>
          <w:rFonts w:asciiTheme="majorHAnsi" w:hAnsiTheme="majorHAnsi" w:cstheme="majorHAnsi"/>
        </w:rPr>
        <w:t>W razie istotnej zmiany okoliczności powodującej, że wykonanie Umowy nie leży w interesie publicznym, czego nie można było przew</w:t>
      </w:r>
      <w:r>
        <w:rPr>
          <w:rFonts w:asciiTheme="majorHAnsi" w:hAnsiTheme="majorHAnsi" w:cstheme="majorHAnsi"/>
        </w:rPr>
        <w:t>idzieć w chwili zawarcia Umowy</w:t>
      </w:r>
      <w:r w:rsidRPr="00A4099C">
        <w:rPr>
          <w:rFonts w:asciiTheme="majorHAnsi" w:hAnsiTheme="majorHAnsi" w:cstheme="majorHAnsi"/>
        </w:rPr>
        <w:t xml:space="preserve">, Zamawiający może odstąpić od Umowy w terminie 30 dni od powzięcia wiadomości o tych okolicznościach. W przypadkach, o których mowa w zdaniu pierwszym, Wykonawca może żądać wyłącznie wynagrodzenia należnego z tytułu wykonania części Umowy. </w:t>
      </w:r>
    </w:p>
    <w:p w:rsidR="00A4099C" w:rsidRPr="00A4099C" w:rsidRDefault="00A4099C" w:rsidP="00A4099C">
      <w:pPr>
        <w:spacing w:after="0" w:line="276" w:lineRule="auto"/>
        <w:jc w:val="both"/>
        <w:rPr>
          <w:rFonts w:asciiTheme="majorHAnsi" w:hAnsiTheme="majorHAnsi" w:cstheme="majorHAnsi"/>
        </w:rPr>
      </w:pPr>
      <w:r w:rsidRPr="00A4099C">
        <w:rPr>
          <w:rFonts w:asciiTheme="majorHAnsi" w:hAnsiTheme="majorHAnsi" w:cstheme="majorHAnsi"/>
        </w:rPr>
        <w:t>(…)</w:t>
      </w:r>
    </w:p>
    <w:p w:rsidR="00A4099C" w:rsidRPr="004104D6" w:rsidRDefault="00A4099C" w:rsidP="004104D6">
      <w:pPr>
        <w:spacing w:after="0" w:line="276" w:lineRule="auto"/>
        <w:contextualSpacing/>
        <w:jc w:val="both"/>
        <w:rPr>
          <w:rFonts w:asciiTheme="majorHAnsi" w:hAnsiTheme="majorHAnsi" w:cstheme="majorHAnsi"/>
        </w:rPr>
      </w:pPr>
    </w:p>
    <w:p w:rsidR="00055B56" w:rsidRPr="004104D6" w:rsidRDefault="00055B56" w:rsidP="004104D6">
      <w:pPr>
        <w:spacing w:after="0" w:line="276" w:lineRule="auto"/>
        <w:ind w:firstLine="567"/>
        <w:contextualSpacing/>
        <w:jc w:val="both"/>
        <w:rPr>
          <w:rFonts w:asciiTheme="majorHAnsi" w:hAnsiTheme="majorHAnsi" w:cstheme="majorHAnsi"/>
        </w:rPr>
      </w:pPr>
      <w:r w:rsidRPr="004104D6">
        <w:rPr>
          <w:rFonts w:asciiTheme="majorHAnsi" w:hAnsiTheme="majorHAnsi" w:cstheme="majorHAnsi"/>
        </w:rPr>
        <w:t xml:space="preserve">Wykonawcy w złożonych ofertach przetargowych zobowiązani są uwzględnić dokonaną przez Zamawiającego modyfikację treści SWZ. Jednocześnie Zamawiający zamieści na stronie internetowej zmodyfikowany załącznik nr </w:t>
      </w:r>
      <w:r w:rsidR="006E60A2" w:rsidRPr="004104D6">
        <w:rPr>
          <w:rFonts w:asciiTheme="majorHAnsi" w:hAnsiTheme="majorHAnsi" w:cstheme="majorHAnsi"/>
        </w:rPr>
        <w:t>7</w:t>
      </w:r>
      <w:r w:rsidRPr="004104D6">
        <w:rPr>
          <w:rFonts w:asciiTheme="majorHAnsi" w:hAnsiTheme="majorHAnsi" w:cstheme="majorHAnsi"/>
        </w:rPr>
        <w:t xml:space="preserve"> do SWZ </w:t>
      </w:r>
      <w:proofErr w:type="spellStart"/>
      <w:r w:rsidRPr="004104D6">
        <w:rPr>
          <w:rFonts w:asciiTheme="majorHAnsi" w:hAnsiTheme="majorHAnsi" w:cstheme="majorHAnsi"/>
        </w:rPr>
        <w:t>tj</w:t>
      </w:r>
      <w:proofErr w:type="spellEnd"/>
      <w:r w:rsidRPr="004104D6">
        <w:rPr>
          <w:rFonts w:asciiTheme="majorHAnsi" w:hAnsiTheme="majorHAnsi" w:cstheme="majorHAnsi"/>
        </w:rPr>
        <w:t xml:space="preserve"> „</w:t>
      </w:r>
      <w:r w:rsidR="006E60A2" w:rsidRPr="004104D6">
        <w:rPr>
          <w:rFonts w:asciiTheme="majorHAnsi" w:hAnsiTheme="majorHAnsi" w:cstheme="majorHAnsi"/>
        </w:rPr>
        <w:t>Oświadczenie o aktualności”</w:t>
      </w:r>
      <w:r w:rsidR="008A58A4" w:rsidRPr="004104D6">
        <w:rPr>
          <w:rFonts w:asciiTheme="majorHAnsi" w:hAnsiTheme="majorHAnsi" w:cstheme="majorHAnsi"/>
        </w:rPr>
        <w:t>.</w:t>
      </w:r>
    </w:p>
    <w:p w:rsidR="00055B56" w:rsidRPr="004104D6" w:rsidRDefault="00055B56" w:rsidP="004104D6">
      <w:pPr>
        <w:spacing w:after="0" w:line="276" w:lineRule="auto"/>
        <w:contextualSpacing/>
        <w:jc w:val="both"/>
        <w:rPr>
          <w:rFonts w:asciiTheme="majorHAnsi" w:hAnsiTheme="majorHAnsi" w:cstheme="majorHAnsi"/>
        </w:rPr>
      </w:pPr>
    </w:p>
    <w:bookmarkEnd w:id="1"/>
    <w:sectPr w:rsidR="00055B56" w:rsidRPr="004104D6" w:rsidSect="0033668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E5B"/>
    <w:multiLevelType w:val="hybridMultilevel"/>
    <w:tmpl w:val="C334380E"/>
    <w:lvl w:ilvl="0" w:tplc="C5724FBA">
      <w:start w:val="9"/>
      <w:numFmt w:val="upperRoman"/>
      <w:lvlText w:val="%1."/>
      <w:lvlJc w:val="righ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66CE9"/>
    <w:multiLevelType w:val="hybridMultilevel"/>
    <w:tmpl w:val="EF36B3CA"/>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C0512D"/>
    <w:multiLevelType w:val="hybridMultilevel"/>
    <w:tmpl w:val="CB8420A0"/>
    <w:lvl w:ilvl="0" w:tplc="835275CA">
      <w:start w:val="1"/>
      <w:numFmt w:val="lowerLetter"/>
      <w:lvlText w:val="%1)"/>
      <w:lvlJc w:val="left"/>
      <w:pPr>
        <w:ind w:left="1416" w:firstLine="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 w15:restartNumberingAfterBreak="0">
    <w:nsid w:val="241B555A"/>
    <w:multiLevelType w:val="hybridMultilevel"/>
    <w:tmpl w:val="68BA13CE"/>
    <w:lvl w:ilvl="0" w:tplc="CD3885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C730A2"/>
    <w:multiLevelType w:val="hybridMultilevel"/>
    <w:tmpl w:val="0C103A84"/>
    <w:lvl w:ilvl="0" w:tplc="73B21044">
      <w:start w:val="1"/>
      <w:numFmt w:val="bullet"/>
      <w:lvlText w:val=""/>
      <w:lvlJc w:val="left"/>
      <w:pPr>
        <w:ind w:left="2148" w:hanging="360"/>
      </w:pPr>
      <w:rPr>
        <w:rFonts w:ascii="Wingdings" w:hAnsi="Wingdings" w:hint="default"/>
        <w:color w:val="auto"/>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 w15:restartNumberingAfterBreak="0">
    <w:nsid w:val="2BBD2FC0"/>
    <w:multiLevelType w:val="hybridMultilevel"/>
    <w:tmpl w:val="0B7A873A"/>
    <w:lvl w:ilvl="0" w:tplc="BFB4DDB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734B4"/>
    <w:multiLevelType w:val="hybridMultilevel"/>
    <w:tmpl w:val="50FE9C8C"/>
    <w:lvl w:ilvl="0" w:tplc="C71C3960">
      <w:start w:val="7"/>
      <w:numFmt w:val="upperRoman"/>
      <w:lvlText w:val="%1."/>
      <w:lvlJc w:val="righ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265108"/>
    <w:multiLevelType w:val="hybridMultilevel"/>
    <w:tmpl w:val="DA7EBC58"/>
    <w:lvl w:ilvl="0" w:tplc="24AE79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2D5C3E"/>
    <w:multiLevelType w:val="hybridMultilevel"/>
    <w:tmpl w:val="FDCADA40"/>
    <w:lvl w:ilvl="0" w:tplc="97B80C7E">
      <w:start w:val="8"/>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582205"/>
    <w:multiLevelType w:val="hybridMultilevel"/>
    <w:tmpl w:val="68BA13CE"/>
    <w:lvl w:ilvl="0" w:tplc="CD3885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0023E4"/>
    <w:multiLevelType w:val="hybridMultilevel"/>
    <w:tmpl w:val="C5C83662"/>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64C93764"/>
    <w:multiLevelType w:val="hybridMultilevel"/>
    <w:tmpl w:val="571055D0"/>
    <w:lvl w:ilvl="0" w:tplc="9C24A6F0">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076BF7"/>
    <w:multiLevelType w:val="hybridMultilevel"/>
    <w:tmpl w:val="35E88BD4"/>
    <w:lvl w:ilvl="0" w:tplc="D6B8E45C">
      <w:start w:val="7"/>
      <w:numFmt w:val="upperRoman"/>
      <w:lvlText w:val="%1."/>
      <w:lvlJc w:val="righ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24383B"/>
    <w:multiLevelType w:val="hybridMultilevel"/>
    <w:tmpl w:val="E00E2D7A"/>
    <w:lvl w:ilvl="0" w:tplc="8610930C">
      <w:start w:val="1"/>
      <w:numFmt w:val="lowerLetter"/>
      <w:lvlText w:val="%1)"/>
      <w:lvlJc w:val="left"/>
      <w:pPr>
        <w:ind w:left="184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477946"/>
    <w:multiLevelType w:val="hybridMultilevel"/>
    <w:tmpl w:val="8E26F3BA"/>
    <w:lvl w:ilvl="0" w:tplc="9718E3F6">
      <w:start w:val="9"/>
      <w:numFmt w:val="upperRoman"/>
      <w:lvlText w:val="%1."/>
      <w:lvlJc w:val="righ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CE1B9B"/>
    <w:multiLevelType w:val="hybridMultilevel"/>
    <w:tmpl w:val="C5C83662"/>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7AB42EC9"/>
    <w:multiLevelType w:val="hybridMultilevel"/>
    <w:tmpl w:val="68BA13CE"/>
    <w:lvl w:ilvl="0" w:tplc="CD3885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14"/>
  </w:num>
  <w:num w:numId="5">
    <w:abstractNumId w:val="2"/>
  </w:num>
  <w:num w:numId="6">
    <w:abstractNumId w:val="5"/>
  </w:num>
  <w:num w:numId="7">
    <w:abstractNumId w:val="0"/>
  </w:num>
  <w:num w:numId="8">
    <w:abstractNumId w:val="13"/>
  </w:num>
  <w:num w:numId="9">
    <w:abstractNumId w:val="7"/>
  </w:num>
  <w:num w:numId="10">
    <w:abstractNumId w:val="15"/>
  </w:num>
  <w:num w:numId="11">
    <w:abstractNumId w:val="10"/>
  </w:num>
  <w:num w:numId="12">
    <w:abstractNumId w:val="16"/>
  </w:num>
  <w:num w:numId="13">
    <w:abstractNumId w:val="9"/>
  </w:num>
  <w:num w:numId="14">
    <w:abstractNumId w:val="3"/>
  </w:num>
  <w:num w:numId="15">
    <w:abstractNumId w:val="8"/>
  </w:num>
  <w:num w:numId="16">
    <w:abstractNumId w:val="11"/>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7E"/>
    <w:rsid w:val="0001146F"/>
    <w:rsid w:val="00055B56"/>
    <w:rsid w:val="00160620"/>
    <w:rsid w:val="002612AC"/>
    <w:rsid w:val="00336683"/>
    <w:rsid w:val="00366E7E"/>
    <w:rsid w:val="00384852"/>
    <w:rsid w:val="003E0F7F"/>
    <w:rsid w:val="004104D6"/>
    <w:rsid w:val="0064612E"/>
    <w:rsid w:val="006E60A2"/>
    <w:rsid w:val="00723624"/>
    <w:rsid w:val="008A58A4"/>
    <w:rsid w:val="00A4099C"/>
    <w:rsid w:val="00A57B5B"/>
    <w:rsid w:val="00B4669A"/>
    <w:rsid w:val="00BC65DF"/>
    <w:rsid w:val="00D0678A"/>
    <w:rsid w:val="00D93D8A"/>
    <w:rsid w:val="00DF1790"/>
    <w:rsid w:val="00EA5AEF"/>
    <w:rsid w:val="00EF7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FDC00-A23A-46E0-9E0F-CBB0383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6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2,Wypunktowanie,L1,Numerowanie,Akapit z listą5,T_SZ_List Paragraph,normalny tekst,Preambuła,CW_Lista,2 heading,A_wyliczenie,K-P_odwolanie,maz_wyliczenie,opis dzialania,List Paragraph,BulletC,Obiekt"/>
    <w:basedOn w:val="Normalny"/>
    <w:link w:val="AkapitzlistZnak"/>
    <w:uiPriority w:val="34"/>
    <w:qFormat/>
    <w:rsid w:val="00DF1790"/>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2 heading Znak,A_wyliczenie Znak"/>
    <w:link w:val="Akapitzlist"/>
    <w:uiPriority w:val="34"/>
    <w:qFormat/>
    <w:locked/>
    <w:rsid w:val="00DF1790"/>
  </w:style>
  <w:style w:type="paragraph" w:customStyle="1" w:styleId="pkt">
    <w:name w:val="pkt"/>
    <w:basedOn w:val="Normalny"/>
    <w:link w:val="pktZnak"/>
    <w:rsid w:val="00DF179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DF1790"/>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A58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2132</Words>
  <Characters>12795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5</cp:revision>
  <cp:lastPrinted>2022-02-28T07:16:00Z</cp:lastPrinted>
  <dcterms:created xsi:type="dcterms:W3CDTF">2022-02-23T09:10:00Z</dcterms:created>
  <dcterms:modified xsi:type="dcterms:W3CDTF">2022-02-28T07:39:00Z</dcterms:modified>
</cp:coreProperties>
</file>