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66" w:rsidRPr="009724BC" w:rsidRDefault="002A5466" w:rsidP="002A5466">
      <w:pPr>
        <w:spacing w:line="276" w:lineRule="auto"/>
        <w:ind w:left="720"/>
        <w:contextualSpacing/>
        <w:jc w:val="right"/>
        <w:rPr>
          <w:rFonts w:asciiTheme="majorHAnsi" w:hAnsiTheme="majorHAnsi" w:cstheme="majorHAnsi"/>
          <w:sz w:val="24"/>
        </w:rPr>
      </w:pPr>
      <w:r w:rsidRPr="009724BC">
        <w:rPr>
          <w:rFonts w:asciiTheme="majorHAnsi" w:hAnsiTheme="majorHAnsi" w:cstheme="majorHAnsi"/>
        </w:rPr>
        <w:t>Zał. nr 1 b) do SWZ</w:t>
      </w:r>
    </w:p>
    <w:p w:rsidR="002A5466" w:rsidRPr="009724BC" w:rsidRDefault="002A5466" w:rsidP="002A5466">
      <w:pPr>
        <w:spacing w:line="276" w:lineRule="auto"/>
        <w:ind w:left="720"/>
        <w:contextualSpacing/>
        <w:jc w:val="center"/>
        <w:rPr>
          <w:rFonts w:asciiTheme="majorHAnsi" w:hAnsiTheme="majorHAnsi" w:cstheme="majorHAnsi"/>
          <w:sz w:val="24"/>
        </w:rPr>
      </w:pPr>
    </w:p>
    <w:p w:rsidR="002A5466" w:rsidRPr="009724BC" w:rsidRDefault="002A5466" w:rsidP="002A5466">
      <w:pPr>
        <w:jc w:val="center"/>
        <w:rPr>
          <w:rFonts w:asciiTheme="majorHAnsi" w:hAnsiTheme="majorHAnsi" w:cstheme="majorHAnsi"/>
          <w:b/>
          <w:sz w:val="24"/>
        </w:rPr>
      </w:pPr>
      <w:r w:rsidRPr="009724BC">
        <w:rPr>
          <w:rFonts w:asciiTheme="majorHAnsi" w:hAnsiTheme="majorHAnsi" w:cstheme="majorHAnsi"/>
          <w:b/>
          <w:sz w:val="24"/>
        </w:rPr>
        <w:t>INSTRUKCJA PRZYJMOWANIA DOSTAWY PALIWA ORAZ POBIERANIA PRÓBEK KONTROLNYCH PALIWA NA STACJI PALIW MPO SP. Z O.O.</w:t>
      </w:r>
    </w:p>
    <w:p w:rsidR="002A5466" w:rsidRPr="009724BC" w:rsidRDefault="002A5466" w:rsidP="002A5466">
      <w:pPr>
        <w:contextualSpacing/>
        <w:jc w:val="both"/>
        <w:rPr>
          <w:rFonts w:asciiTheme="majorHAnsi" w:hAnsiTheme="majorHAnsi" w:cstheme="majorHAnsi"/>
          <w:b/>
          <w:sz w:val="20"/>
        </w:rPr>
      </w:pP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Pracownik stacji paliw sprawdza dokumenty dostawy oraz dowód wydania WZ (zawiera ilość nalaną, temperaturę nalewu, ilość w 15˚C, ciężar gatunkowy w 15˚C, nazwisko kierowcy, nr rejestracyjny ciągnika i naczepy, godzinę nalewu, nr świadectwa jakości).</w:t>
      </w:r>
    </w:p>
    <w:p w:rsidR="002A5466" w:rsidRPr="009724BC" w:rsidRDefault="002A5466" w:rsidP="002A5466">
      <w:pPr>
        <w:numPr>
          <w:ilvl w:val="0"/>
          <w:numId w:val="23"/>
        </w:numPr>
        <w:tabs>
          <w:tab w:val="left" w:pos="851"/>
        </w:tabs>
        <w:spacing w:after="0" w:line="276" w:lineRule="auto"/>
        <w:contextualSpacing/>
        <w:jc w:val="both"/>
        <w:rPr>
          <w:rFonts w:asciiTheme="majorHAnsi" w:hAnsiTheme="majorHAnsi" w:cstheme="majorHAnsi"/>
        </w:rPr>
      </w:pPr>
      <w:r w:rsidRPr="009724BC">
        <w:rPr>
          <w:rFonts w:asciiTheme="majorHAnsi" w:hAnsiTheme="majorHAnsi" w:cstheme="majorHAnsi"/>
        </w:rPr>
        <w:t>Pracownik stacji paliw sprawdza plomby na kołpakach spustowych autocysterny lub skrzyni załadunkowo - rozładunkowej.</w:t>
      </w: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Pracownik stacji wskazuje kierowcy odpowiednie stanowisko spustowe do danego produktu.</w:t>
      </w:r>
    </w:p>
    <w:p w:rsidR="002A5466" w:rsidRPr="009724BC" w:rsidRDefault="002A5466" w:rsidP="002A5466">
      <w:pPr>
        <w:numPr>
          <w:ilvl w:val="0"/>
          <w:numId w:val="23"/>
        </w:numPr>
        <w:tabs>
          <w:tab w:val="left" w:pos="851"/>
        </w:tabs>
        <w:spacing w:after="0" w:line="276" w:lineRule="auto"/>
        <w:contextualSpacing/>
        <w:jc w:val="both"/>
        <w:rPr>
          <w:rFonts w:asciiTheme="majorHAnsi" w:hAnsiTheme="majorHAnsi" w:cstheme="majorHAnsi"/>
        </w:rPr>
      </w:pPr>
      <w:r w:rsidRPr="009724BC">
        <w:rPr>
          <w:rFonts w:asciiTheme="majorHAnsi" w:hAnsiTheme="majorHAnsi" w:cstheme="majorHAnsi"/>
        </w:rPr>
        <w:t xml:space="preserve">Przy wstrzymanej sprzedaży pracownik stacji paliw rozpoczyna proces dostawy w programie </w:t>
      </w:r>
      <w:proofErr w:type="spellStart"/>
      <w:r w:rsidRPr="009724BC">
        <w:rPr>
          <w:rFonts w:asciiTheme="majorHAnsi" w:hAnsiTheme="majorHAnsi" w:cstheme="majorHAnsi"/>
        </w:rPr>
        <w:t>McSpal</w:t>
      </w:r>
      <w:proofErr w:type="spellEnd"/>
      <w:r w:rsidRPr="009724BC">
        <w:rPr>
          <w:rFonts w:asciiTheme="majorHAnsi" w:hAnsiTheme="majorHAnsi" w:cstheme="majorHAnsi"/>
        </w:rPr>
        <w:t>, który automatycznie odczytuje poziom i ilość paliwa dla danego zbiornika z urządzenia VEEDER-ROOT oraz rozpoczyna rejestrowanie (sumowanie) ilość wydanego paliwa przez dystrybutory z danego zbiornika w trakcie dostawy.</w:t>
      </w: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Kierowca autocysterny uziemia pojazd, a następnie w kolejności podpina wąż odzysku oparów, potem wąż spustowy wraz ze złączem umożliwiającym pobranie próbki kontrolnej w trakcie spustu paliwa.</w:t>
      </w: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Pracownik stacji paliw pobiera próbkę paliwa ze zbiornika autocysterny i dokonuje wizualnej oceny jakości produktu. Po dokonaniu czynności kontrolnych i braku zastrzeżeń zezwala na spust paliwa.</w:t>
      </w: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Na sygnał od pracownika stacji paliw kierowca dokonuje spustu paliwa nadzorując operację do końca. Kierowca musi posiadać upoważnienie klasy 3 do rozładunku autocysterny wydane przez DDT.</w:t>
      </w:r>
    </w:p>
    <w:p w:rsidR="002A5466" w:rsidRPr="009724BC" w:rsidRDefault="002A5466" w:rsidP="002A5466">
      <w:pPr>
        <w:numPr>
          <w:ilvl w:val="0"/>
          <w:numId w:val="23"/>
        </w:numPr>
        <w:tabs>
          <w:tab w:val="left" w:pos="851"/>
        </w:tabs>
        <w:spacing w:after="0" w:line="276" w:lineRule="auto"/>
        <w:contextualSpacing/>
        <w:jc w:val="both"/>
        <w:rPr>
          <w:rFonts w:asciiTheme="majorHAnsi" w:hAnsiTheme="majorHAnsi" w:cstheme="majorHAnsi"/>
        </w:rPr>
      </w:pPr>
      <w:r w:rsidRPr="009724BC">
        <w:rPr>
          <w:rFonts w:asciiTheme="majorHAnsi" w:hAnsiTheme="majorHAnsi" w:cstheme="majorHAnsi"/>
        </w:rPr>
        <w:t xml:space="preserve">W trakcie zrzutu paliwa, po wstępnym przemieszaniu i ujednorodnieniu się paliwa w komorze cysterny oraz wyrównaniu jego temperatur, pracownik stacji paliw pobiera metodą ”otwartego pobierania próbki” przez króciec </w:t>
      </w:r>
      <w:proofErr w:type="spellStart"/>
      <w:r w:rsidRPr="009724BC">
        <w:rPr>
          <w:rFonts w:asciiTheme="majorHAnsi" w:hAnsiTheme="majorHAnsi" w:cstheme="majorHAnsi"/>
        </w:rPr>
        <w:t>próbobiorczy</w:t>
      </w:r>
      <w:proofErr w:type="spellEnd"/>
      <w:r w:rsidRPr="009724BC">
        <w:rPr>
          <w:rFonts w:asciiTheme="majorHAnsi" w:hAnsiTheme="majorHAnsi" w:cstheme="majorHAnsi"/>
        </w:rPr>
        <w:t xml:space="preserve"> zamontowany na zaworze spustowym autocysterny, w ilości niezbędnej do jej zabezpieczenia (próbka kontrolna) oraz przeprowadzenia badań. Część próbki zlewa do odpowiedniego pojemnika (właściwego do przechowywania produktów naftowych), stanowiącego próbkę kontrolną. Pozostałą część przelewa do naczynia umożliwiającego przeprowadzenie pomiaru temperatury i ciężaru gatunkowego. </w:t>
      </w: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Pracownik stacji paliw zabezpiecza pobraną próbkę kontrolną poprzez założenie plomby. Założona plomba musi uniemożliwić otwarcie próbki bez konieczności jej zerwania. Plomba musi posiadać własny unikatowy numer, który jest umieszczany w rejestrze próbek wraz z informacją o zawartym w niej produkcie (dostawca, rodzaj produktu, data dostawy), sygnowany przez przedstawiciela wykonawcy – kierowcę oraz przedstawiciela zamawiającego – pracownika stacji paliw. Próbki kontrolne przechowywane są przez okres nie krótszy a niżeli dwa tygodnie od jej pobrania, jednocześnie zabezpieczając co najmniej cztery ostatnie dostawy.</w:t>
      </w:r>
    </w:p>
    <w:p w:rsidR="002A5466" w:rsidRPr="009724BC" w:rsidRDefault="002A5466" w:rsidP="002A5466">
      <w:pPr>
        <w:spacing w:line="276" w:lineRule="auto"/>
        <w:ind w:left="720"/>
        <w:contextualSpacing/>
        <w:jc w:val="both"/>
        <w:rPr>
          <w:rFonts w:asciiTheme="majorHAnsi" w:hAnsiTheme="majorHAnsi" w:cstheme="majorHAnsi"/>
        </w:rPr>
      </w:pPr>
      <w:r w:rsidRPr="009724BC">
        <w:rPr>
          <w:rFonts w:asciiTheme="majorHAnsi" w:hAnsiTheme="majorHAnsi" w:cstheme="majorHAnsi"/>
        </w:rPr>
        <w:t>Zamawiający wyrażą zgodę aby równocześnie z poborem próby paliwa (tzw. „próby podstawowej”) została pobrana druga próba (tzw. kontrpróba) dla potwierdzenia wyników badania próby podstawowej w przypadku jeżeli badanie będzie budziło wątpliwości. Koszt pobrania, zabezpieczenia oraz przechowywania kontrpróby ponosi Wykonawca.</w:t>
      </w:r>
    </w:p>
    <w:p w:rsidR="002A5466" w:rsidRPr="009724BC" w:rsidRDefault="002A5466" w:rsidP="002A5466">
      <w:pPr>
        <w:numPr>
          <w:ilvl w:val="0"/>
          <w:numId w:val="23"/>
        </w:numPr>
        <w:tabs>
          <w:tab w:val="left" w:pos="851"/>
        </w:tabs>
        <w:spacing w:after="0" w:line="276" w:lineRule="auto"/>
        <w:contextualSpacing/>
        <w:jc w:val="both"/>
        <w:rPr>
          <w:rFonts w:asciiTheme="majorHAnsi" w:hAnsiTheme="majorHAnsi" w:cstheme="majorHAnsi"/>
        </w:rPr>
      </w:pPr>
      <w:r w:rsidRPr="009724BC">
        <w:rPr>
          <w:rFonts w:asciiTheme="majorHAnsi" w:hAnsiTheme="majorHAnsi" w:cstheme="majorHAnsi"/>
        </w:rPr>
        <w:t>Natychmiast po pobraniu próbki paliwa z autocysterny pracownik stacji paliw w obecności kierowcy dokonuje pomiaru temperatury i ciężaru gatunkowego przyjmowanego paliwa.</w:t>
      </w:r>
    </w:p>
    <w:p w:rsidR="002A5466" w:rsidRPr="009724BC" w:rsidRDefault="002A5466" w:rsidP="002A5466">
      <w:pPr>
        <w:numPr>
          <w:ilvl w:val="0"/>
          <w:numId w:val="23"/>
        </w:numPr>
        <w:tabs>
          <w:tab w:val="left" w:pos="851"/>
        </w:tabs>
        <w:spacing w:after="0" w:line="276" w:lineRule="auto"/>
        <w:contextualSpacing/>
        <w:jc w:val="both"/>
        <w:rPr>
          <w:rFonts w:asciiTheme="majorHAnsi" w:hAnsiTheme="majorHAnsi" w:cstheme="majorHAnsi"/>
        </w:rPr>
      </w:pPr>
      <w:r w:rsidRPr="00105C65">
        <w:rPr>
          <w:rFonts w:asciiTheme="majorHAnsi" w:hAnsiTheme="majorHAnsi" w:cstheme="majorHAnsi"/>
          <w:color w:val="00B0F0"/>
        </w:rPr>
        <w:t xml:space="preserve">Po zakończeniu rozładunku paliwa pracownik stacji paliw wstrzymuje sprzedaż, zakańcza proces dostawy w programie </w:t>
      </w:r>
      <w:proofErr w:type="spellStart"/>
      <w:r w:rsidRPr="00105C65">
        <w:rPr>
          <w:rFonts w:asciiTheme="majorHAnsi" w:hAnsiTheme="majorHAnsi" w:cstheme="majorHAnsi"/>
          <w:color w:val="00B0F0"/>
        </w:rPr>
        <w:t>McSpal</w:t>
      </w:r>
      <w:proofErr w:type="spellEnd"/>
      <w:r w:rsidRPr="00105C65">
        <w:rPr>
          <w:rFonts w:asciiTheme="majorHAnsi" w:hAnsiTheme="majorHAnsi" w:cstheme="majorHAnsi"/>
          <w:color w:val="00B0F0"/>
        </w:rPr>
        <w:t xml:space="preserve">, który automatycznie odczytuje (w czasie nie krótszym niż 15 minut i nie dłuższym niż 30 minut po przepompowaniu paliwa do zbiornika) poziom i ilość paliwa dla danego zbiornika z urządzenia VEEDER-ROOT oraz podaje łączną ilość wydanego paliwa przez dystrybutory z danego zbiornika w trakcie dostawy, następnie dokonuje obliczeń ilości dostarczonego (zlanego) paliwa. W przypadku awarii sondy </w:t>
      </w:r>
      <w:r w:rsidRPr="00105C65">
        <w:rPr>
          <w:rFonts w:asciiTheme="majorHAnsi" w:hAnsiTheme="majorHAnsi" w:cstheme="majorHAnsi"/>
          <w:color w:val="00B0F0"/>
        </w:rPr>
        <w:lastRenderedPageBreak/>
        <w:t>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w:t>
      </w:r>
      <w:r w:rsidRPr="009724BC">
        <w:rPr>
          <w:rFonts w:asciiTheme="majorHAnsi" w:hAnsiTheme="majorHAnsi" w:cstheme="majorHAnsi"/>
        </w:rPr>
        <w:t xml:space="preserve">. </w:t>
      </w:r>
    </w:p>
    <w:p w:rsidR="002A5466" w:rsidRPr="009724BC" w:rsidRDefault="002A5466" w:rsidP="002A5466">
      <w:pPr>
        <w:numPr>
          <w:ilvl w:val="0"/>
          <w:numId w:val="23"/>
        </w:numPr>
        <w:spacing w:after="0" w:line="276" w:lineRule="auto"/>
        <w:contextualSpacing/>
        <w:jc w:val="both"/>
        <w:rPr>
          <w:rFonts w:asciiTheme="majorHAnsi" w:hAnsiTheme="majorHAnsi" w:cstheme="majorHAnsi"/>
        </w:rPr>
      </w:pPr>
      <w:r w:rsidRPr="009724BC">
        <w:rPr>
          <w:rFonts w:asciiTheme="majorHAnsi" w:hAnsiTheme="majorHAnsi" w:cstheme="majorHAnsi"/>
        </w:rPr>
        <w:t>Określenie ilości przyjętego paliwa w temperaturze referencyjnej 15˚C (wg normy PN-ISO 91-1/1999) oraz określenie ilości przyjętego paliwa na stan ewidencyjny (w rzeczywistej temperaturze magazynowej – zbiornika paliwa) odbywa się po przeliczeniu danych zgodnie z „</w:t>
      </w:r>
      <w:r w:rsidRPr="009724BC">
        <w:rPr>
          <w:rFonts w:asciiTheme="majorHAnsi" w:hAnsiTheme="majorHAnsi" w:cstheme="majorHAnsi"/>
          <w:i/>
        </w:rPr>
        <w:t>Protokołem przyjęcia paliwa</w:t>
      </w:r>
      <w:r w:rsidRPr="009724BC">
        <w:rPr>
          <w:rFonts w:asciiTheme="majorHAnsi" w:hAnsiTheme="majorHAnsi" w:cstheme="majorHAnsi"/>
        </w:rPr>
        <w:t>”, (wg wzoru stanowiącego zał. nr 1a do SWZ).</w:t>
      </w:r>
    </w:p>
    <w:p w:rsidR="002A5466" w:rsidRDefault="002A5466" w:rsidP="002A5466">
      <w:pPr>
        <w:rPr>
          <w:rFonts w:asciiTheme="majorHAnsi" w:eastAsia="Times New Roman" w:hAnsiTheme="majorHAnsi" w:cstheme="majorHAnsi"/>
          <w:lang w:eastAsia="pl-PL"/>
        </w:rPr>
      </w:pPr>
      <w:bookmarkStart w:id="0" w:name="_GoBack"/>
      <w:bookmarkEnd w:id="0"/>
    </w:p>
    <w:sectPr w:rsidR="002A5466" w:rsidSect="00336683">
      <w:headerReference w:type="default" r:id="rI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B1" w:rsidRPr="009E5580" w:rsidRDefault="002A5466" w:rsidP="00CB45B1">
    <w:pPr>
      <w:spacing w:after="0" w:line="240" w:lineRule="auto"/>
      <w:contextualSpacing/>
      <w:jc w:val="right"/>
      <w:rPr>
        <w:rFonts w:asciiTheme="majorHAnsi" w:hAnsiTheme="majorHAnsi" w:cstheme="majorHAnsi"/>
        <w:bCs/>
        <w:i/>
        <w:sz w:val="18"/>
        <w:szCs w:val="18"/>
      </w:rPr>
    </w:pPr>
    <w:r w:rsidRPr="009E5580">
      <w:rPr>
        <w:rFonts w:asciiTheme="majorHAnsi" w:hAnsiTheme="majorHAnsi" w:cstheme="majorHAnsi"/>
        <w:bCs/>
        <w:i/>
        <w:sz w:val="18"/>
        <w:szCs w:val="18"/>
      </w:rPr>
      <w:t xml:space="preserve">Zakup wraz z dostawą do siedziby Zamawiającego benzyn bezołowiowych </w:t>
    </w:r>
  </w:p>
  <w:p w:rsidR="00CB45B1" w:rsidRPr="009E5580" w:rsidRDefault="002A5466" w:rsidP="00CB45B1">
    <w:pPr>
      <w:spacing w:after="0" w:line="240" w:lineRule="auto"/>
      <w:contextualSpacing/>
      <w:jc w:val="right"/>
      <w:rPr>
        <w:rFonts w:asciiTheme="majorHAnsi" w:hAnsiTheme="majorHAnsi" w:cstheme="majorHAnsi"/>
        <w:bCs/>
        <w:i/>
        <w:sz w:val="18"/>
        <w:szCs w:val="18"/>
      </w:rPr>
    </w:pPr>
    <w:r w:rsidRPr="009E5580">
      <w:rPr>
        <w:rFonts w:asciiTheme="majorHAnsi" w:hAnsiTheme="majorHAnsi" w:cstheme="majorHAnsi"/>
        <w:bCs/>
        <w:i/>
        <w:sz w:val="18"/>
        <w:szCs w:val="18"/>
      </w:rPr>
      <w:t>dla Miejskiego Przedsiębiorstwa Oczyszczania Sp. z o.o. w Krakowie</w:t>
    </w:r>
  </w:p>
  <w:p w:rsidR="00CB45B1" w:rsidRPr="009E5580" w:rsidRDefault="002A5466" w:rsidP="00CB45B1">
    <w:pPr>
      <w:spacing w:after="0" w:line="240" w:lineRule="auto"/>
      <w:contextualSpacing/>
      <w:jc w:val="right"/>
      <w:rPr>
        <w:rFonts w:asciiTheme="majorHAnsi" w:hAnsiTheme="majorHAnsi" w:cstheme="majorHAnsi"/>
        <w:i/>
        <w:sz w:val="18"/>
        <w:szCs w:val="18"/>
        <w:lang w:eastAsia="pl-PL"/>
      </w:rPr>
    </w:pPr>
    <w:r w:rsidRPr="009E5580">
      <w:rPr>
        <w:rFonts w:asciiTheme="majorHAnsi" w:hAnsiTheme="majorHAnsi" w:cstheme="majorHAnsi"/>
        <w:i/>
        <w:sz w:val="18"/>
        <w:szCs w:val="18"/>
      </w:rPr>
      <w:t xml:space="preserve"> Specyfikacja Warunków Zamówienia</w:t>
    </w:r>
  </w:p>
  <w:p w:rsidR="00CB45B1" w:rsidRPr="009E5580" w:rsidRDefault="002A5466" w:rsidP="00CB45B1">
    <w:pPr>
      <w:pStyle w:val="Nagwek"/>
      <w:pBdr>
        <w:bottom w:val="single" w:sz="4" w:space="1" w:color="auto"/>
      </w:pBdr>
      <w:jc w:val="right"/>
      <w:rPr>
        <w:rFonts w:asciiTheme="majorHAnsi" w:hAnsiTheme="majorHAnsi" w:cstheme="majorHAnsi"/>
        <w:i/>
        <w:sz w:val="18"/>
        <w:szCs w:val="18"/>
      </w:rPr>
    </w:pPr>
    <w:r w:rsidRPr="009E5580">
      <w:rPr>
        <w:rFonts w:asciiTheme="majorHAnsi" w:hAnsiTheme="majorHAnsi" w:cstheme="majorHAnsi"/>
        <w:i/>
        <w:sz w:val="18"/>
        <w:szCs w:val="18"/>
      </w:rPr>
      <w:t>Nr sprawy TZ/TT/15/2021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5CF"/>
    <w:multiLevelType w:val="hybridMultilevel"/>
    <w:tmpl w:val="0B2C0B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620124"/>
    <w:multiLevelType w:val="singleLevel"/>
    <w:tmpl w:val="F724D564"/>
    <w:lvl w:ilvl="0">
      <w:start w:val="1"/>
      <w:numFmt w:val="decimal"/>
      <w:lvlText w:val="%1."/>
      <w:lvlJc w:val="left"/>
      <w:pPr>
        <w:tabs>
          <w:tab w:val="num" w:pos="360"/>
        </w:tabs>
        <w:ind w:left="360" w:hanging="360"/>
      </w:pPr>
      <w:rPr>
        <w:b w:val="0"/>
      </w:rPr>
    </w:lvl>
  </w:abstractNum>
  <w:abstractNum w:abstractNumId="2" w15:restartNumberingAfterBreak="0">
    <w:nsid w:val="1C356381"/>
    <w:multiLevelType w:val="multilevel"/>
    <w:tmpl w:val="0FD25F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644"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6F40"/>
    <w:multiLevelType w:val="hybridMultilevel"/>
    <w:tmpl w:val="07129336"/>
    <w:lvl w:ilvl="0" w:tplc="154090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52D0D"/>
    <w:multiLevelType w:val="hybridMultilevel"/>
    <w:tmpl w:val="3A984DB0"/>
    <w:lvl w:ilvl="0" w:tplc="68DC38BC">
      <w:start w:val="1"/>
      <w:numFmt w:val="decimal"/>
      <w:lvlText w:val="%1."/>
      <w:lvlJc w:val="left"/>
      <w:pPr>
        <w:tabs>
          <w:tab w:val="num" w:pos="3240"/>
        </w:tabs>
        <w:ind w:left="3240" w:hanging="360"/>
      </w:pPr>
      <w:rPr>
        <w:rFonts w:ascii="Garamond" w:hAnsi="Garamond" w:hint="default"/>
        <w:b w:val="0"/>
        <w:i w:val="0"/>
      </w:rPr>
    </w:lvl>
    <w:lvl w:ilvl="1" w:tplc="9B22E5E0">
      <w:start w:val="1"/>
      <w:numFmt w:val="lowerLetter"/>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CBE3ADA"/>
    <w:multiLevelType w:val="hybridMultilevel"/>
    <w:tmpl w:val="1902C8B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1386E51"/>
    <w:multiLevelType w:val="multilevel"/>
    <w:tmpl w:val="FF00454E"/>
    <w:lvl w:ilvl="0">
      <w:start w:val="1"/>
      <w:numFmt w:val="decimal"/>
      <w:lvlText w:val="%1."/>
      <w:lvlJc w:val="left"/>
      <w:pPr>
        <w:tabs>
          <w:tab w:val="num" w:pos="510"/>
        </w:tabs>
        <w:ind w:left="510" w:hanging="51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222B2"/>
    <w:multiLevelType w:val="hybridMultilevel"/>
    <w:tmpl w:val="5CA4571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F81749A"/>
    <w:multiLevelType w:val="multilevel"/>
    <w:tmpl w:val="F3E2C0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color w:val="auto"/>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644"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766A4"/>
    <w:multiLevelType w:val="multilevel"/>
    <w:tmpl w:val="910880B0"/>
    <w:lvl w:ilvl="0">
      <w:start w:val="1"/>
      <w:numFmt w:val="decimal"/>
      <w:lvlText w:val="%1."/>
      <w:lvlJc w:val="left"/>
      <w:pPr>
        <w:tabs>
          <w:tab w:val="num" w:pos="360"/>
        </w:tabs>
        <w:ind w:left="360" w:hanging="360"/>
      </w:pPr>
      <w:rPr>
        <w:rFonts w:asciiTheme="majorHAnsi" w:hAnsiTheme="majorHAnsi" w:cstheme="majorHAnsi" w:hint="default"/>
        <w:b w:val="0"/>
        <w:sz w:val="22"/>
        <w:szCs w:val="22"/>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i w:val="0"/>
        <w:sz w:val="22"/>
        <w:szCs w:val="22"/>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1" w15:restartNumberingAfterBreak="0">
    <w:nsid w:val="492D7E05"/>
    <w:multiLevelType w:val="hybridMultilevel"/>
    <w:tmpl w:val="D9BC84FC"/>
    <w:lvl w:ilvl="0" w:tplc="43347D18">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55797B"/>
    <w:multiLevelType w:val="multilevel"/>
    <w:tmpl w:val="BDB8E46C"/>
    <w:lvl w:ilvl="0">
      <w:start w:val="1"/>
      <w:numFmt w:val="decimal"/>
      <w:lvlText w:val="%1)"/>
      <w:lvlJc w:val="left"/>
      <w:pPr>
        <w:tabs>
          <w:tab w:val="num" w:pos="2487"/>
        </w:tabs>
        <w:ind w:left="2487"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0C7F45"/>
    <w:multiLevelType w:val="hybridMultilevel"/>
    <w:tmpl w:val="F9E6B4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6A53894"/>
    <w:multiLevelType w:val="hybridMultilevel"/>
    <w:tmpl w:val="619AE49C"/>
    <w:lvl w:ilvl="0" w:tplc="B8762DC2">
      <w:start w:val="1"/>
      <w:numFmt w:val="decimal"/>
      <w:lvlText w:val="%1."/>
      <w:lvlJc w:val="left"/>
      <w:pPr>
        <w:tabs>
          <w:tab w:val="num" w:pos="720"/>
        </w:tabs>
        <w:ind w:left="720" w:hanging="360"/>
      </w:pPr>
      <w:rPr>
        <w:rFonts w:ascii="Calibri Light" w:hAnsi="Calibri Light" w:cstheme="majorHAnsi"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E5626AB"/>
    <w:multiLevelType w:val="multilevel"/>
    <w:tmpl w:val="C7CC60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AE4CB4"/>
    <w:multiLevelType w:val="hybridMultilevel"/>
    <w:tmpl w:val="E2706F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5D4112E"/>
    <w:multiLevelType w:val="hybridMultilevel"/>
    <w:tmpl w:val="9148F8C8"/>
    <w:lvl w:ilvl="0" w:tplc="DA6AD53A">
      <w:start w:val="2"/>
      <w:numFmt w:val="decimal"/>
      <w:lvlText w:val="%1."/>
      <w:lvlJc w:val="left"/>
      <w:pPr>
        <w:tabs>
          <w:tab w:val="num" w:pos="2340"/>
        </w:tabs>
        <w:ind w:left="2340" w:hanging="360"/>
      </w:pPr>
      <w:rPr>
        <w:b w:val="0"/>
      </w:rPr>
    </w:lvl>
    <w:lvl w:ilvl="1" w:tplc="9FA2B63A">
      <w:start w:val="1"/>
      <w:numFmt w:val="decimal"/>
      <w:lvlText w:val="%2."/>
      <w:lvlJc w:val="left"/>
      <w:pPr>
        <w:tabs>
          <w:tab w:val="num" w:pos="1440"/>
        </w:tabs>
        <w:ind w:left="1440"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1" w15:restartNumberingAfterBreak="0">
    <w:nsid w:val="7E573488"/>
    <w:multiLevelType w:val="singleLevel"/>
    <w:tmpl w:val="D2DE379E"/>
    <w:lvl w:ilvl="0">
      <w:start w:val="1"/>
      <w:numFmt w:val="decimal"/>
      <w:lvlText w:val="%1."/>
      <w:lvlJc w:val="left"/>
      <w:pPr>
        <w:tabs>
          <w:tab w:val="num" w:pos="360"/>
        </w:tabs>
        <w:ind w:left="360" w:hanging="360"/>
      </w:pPr>
      <w:rPr>
        <w:b w:val="0"/>
      </w:rPr>
    </w:lvl>
  </w:abstractNum>
  <w:num w:numId="1">
    <w:abstractNumId w:val="14"/>
  </w:num>
  <w:num w:numId="2">
    <w:abstractNumId w:val="8"/>
  </w:num>
  <w:num w:numId="3">
    <w:abstractNumId w:val="18"/>
  </w:num>
  <w:num w:numId="4">
    <w:abstractNumId w:val="13"/>
  </w:num>
  <w:num w:numId="5">
    <w:abstractNumId w:val="7"/>
  </w:num>
  <w:num w:numId="6">
    <w:abstractNumId w:val="20"/>
  </w:num>
  <w:num w:numId="7">
    <w:abstractNumId w:val="10"/>
  </w:num>
  <w:num w:numId="8">
    <w:abstractNumId w:val="16"/>
  </w:num>
  <w:num w:numId="9">
    <w:abstractNumId w:val="12"/>
  </w:num>
  <w:num w:numId="10">
    <w:abstractNumId w:val="3"/>
  </w:num>
  <w:num w:numId="11">
    <w:abstractNumId w:val="1"/>
    <w:lvlOverride w:ilvl="0">
      <w:startOverride w:val="1"/>
    </w:lvlOverride>
  </w:num>
  <w:num w:numId="12">
    <w:abstractNumId w:val="21"/>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66"/>
    <w:rsid w:val="002A5466"/>
    <w:rsid w:val="00A15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E11B-30DF-490B-9EBC-67A1CE29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466"/>
  </w:style>
  <w:style w:type="paragraph" w:styleId="Nagwek1">
    <w:name w:val="heading 1"/>
    <w:basedOn w:val="Normalny"/>
    <w:next w:val="Normalny"/>
    <w:link w:val="Nagwek1Znak"/>
    <w:uiPriority w:val="9"/>
    <w:qFormat/>
    <w:rsid w:val="002A5466"/>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5466"/>
    <w:rPr>
      <w:rFonts w:ascii="Cambria" w:eastAsia="Times New Roman" w:hAnsi="Cambria" w:cs="Times New Roman"/>
      <w:b/>
      <w:bCs/>
      <w:kern w:val="32"/>
      <w:sz w:val="32"/>
      <w:szCs w:val="32"/>
      <w:lang w:val="x-none"/>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
    <w:basedOn w:val="Normalny"/>
    <w:link w:val="AkapitzlistZnak"/>
    <w:uiPriority w:val="34"/>
    <w:qFormat/>
    <w:rsid w:val="002A5466"/>
    <w:pPr>
      <w:ind w:left="720"/>
      <w:contextualSpacing/>
    </w:pPr>
  </w:style>
  <w:style w:type="paragraph" w:styleId="Tekstpodstawowy">
    <w:name w:val="Body Text"/>
    <w:basedOn w:val="Normalny"/>
    <w:link w:val="TekstpodstawowyZnak"/>
    <w:uiPriority w:val="99"/>
    <w:rsid w:val="002A5466"/>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2A5466"/>
    <w:rPr>
      <w:rFonts w:ascii="Arial" w:eastAsia="Calibri" w:hAnsi="Arial" w:cs="Arial"/>
      <w:sz w:val="20"/>
      <w:szCs w:val="24"/>
      <w:lang w:eastAsia="pl-PL"/>
    </w:rPr>
  </w:style>
  <w:style w:type="character" w:styleId="Hipercze">
    <w:name w:val="Hyperlink"/>
    <w:rsid w:val="002A5466"/>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2A5466"/>
  </w:style>
  <w:style w:type="paragraph" w:styleId="Tekstpodstawowy2">
    <w:name w:val="Body Text 2"/>
    <w:basedOn w:val="Normalny"/>
    <w:link w:val="Tekstpodstawowy2Znak"/>
    <w:uiPriority w:val="99"/>
    <w:unhideWhenUsed/>
    <w:rsid w:val="002A5466"/>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2A5466"/>
    <w:rPr>
      <w:rFonts w:ascii="Calibri" w:eastAsia="Calibri" w:hAnsi="Calibri" w:cs="Times New Roman"/>
      <w:lang w:val="x-none"/>
    </w:rPr>
  </w:style>
  <w:style w:type="paragraph" w:styleId="Tytu">
    <w:name w:val="Title"/>
    <w:basedOn w:val="Normalny"/>
    <w:link w:val="TytuZnak"/>
    <w:qFormat/>
    <w:rsid w:val="002A5466"/>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2A5466"/>
    <w:rPr>
      <w:rFonts w:ascii="Times New Roman" w:eastAsia="Times New Roman" w:hAnsi="Times New Roman" w:cs="Times New Roman"/>
      <w:b/>
      <w:sz w:val="28"/>
      <w:szCs w:val="24"/>
      <w:u w:val="single"/>
      <w:lang w:val="x-none" w:eastAsia="x-none"/>
    </w:rPr>
  </w:style>
  <w:style w:type="paragraph" w:styleId="Tekstpodstawowywcity3">
    <w:name w:val="Body Text Indent 3"/>
    <w:basedOn w:val="Normalny"/>
    <w:link w:val="Tekstpodstawowywcity3Znak"/>
    <w:unhideWhenUsed/>
    <w:rsid w:val="002A5466"/>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2A5466"/>
    <w:rPr>
      <w:rFonts w:ascii="Calibri" w:eastAsia="Calibri" w:hAnsi="Calibri" w:cs="Times New Roman"/>
      <w:sz w:val="16"/>
      <w:szCs w:val="16"/>
      <w:lang w:val="x-none"/>
    </w:rPr>
  </w:style>
  <w:style w:type="paragraph" w:styleId="Nagwek">
    <w:name w:val="header"/>
    <w:aliases w:val="Znak, Znak,Nagłówek strony"/>
    <w:basedOn w:val="Normalny"/>
    <w:link w:val="NagwekZnak"/>
    <w:uiPriority w:val="99"/>
    <w:unhideWhenUsed/>
    <w:rsid w:val="002A5466"/>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2A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Magdalena Mazanka</cp:lastModifiedBy>
  <cp:revision>1</cp:revision>
  <dcterms:created xsi:type="dcterms:W3CDTF">2021-06-24T10:54:00Z</dcterms:created>
  <dcterms:modified xsi:type="dcterms:W3CDTF">2021-06-24T10:55:00Z</dcterms:modified>
</cp:coreProperties>
</file>