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34D6E" w14:textId="2B7D2AC2" w:rsidR="009914EB" w:rsidRPr="008D3931" w:rsidRDefault="00B7152A" w:rsidP="00C24C8C">
      <w:pPr>
        <w:ind w:left="993" w:hanging="993"/>
        <w:contextualSpacing/>
        <w:jc w:val="right"/>
        <w:rPr>
          <w:rFonts w:asciiTheme="majorHAnsi" w:hAnsiTheme="majorHAnsi" w:cstheme="majorHAnsi"/>
          <w:sz w:val="22"/>
        </w:rPr>
      </w:pPr>
      <w:r w:rsidRPr="008D3931">
        <w:rPr>
          <w:rFonts w:asciiTheme="majorHAnsi" w:hAnsiTheme="majorHAnsi" w:cstheme="majorHAnsi"/>
          <w:sz w:val="22"/>
        </w:rPr>
        <w:t xml:space="preserve">Kraków, dnia </w:t>
      </w:r>
      <w:r w:rsidR="008D3931" w:rsidRPr="008D3931">
        <w:rPr>
          <w:rFonts w:asciiTheme="majorHAnsi" w:hAnsiTheme="majorHAnsi" w:cstheme="majorHAnsi"/>
          <w:sz w:val="22"/>
        </w:rPr>
        <w:t>07</w:t>
      </w:r>
      <w:r w:rsidR="009F196D" w:rsidRPr="008D3931">
        <w:rPr>
          <w:rFonts w:asciiTheme="majorHAnsi" w:hAnsiTheme="majorHAnsi" w:cstheme="majorHAnsi"/>
          <w:sz w:val="22"/>
        </w:rPr>
        <w:t>.04</w:t>
      </w:r>
      <w:r w:rsidR="009914EB" w:rsidRPr="008D3931">
        <w:rPr>
          <w:rFonts w:asciiTheme="majorHAnsi" w:hAnsiTheme="majorHAnsi" w:cstheme="majorHAnsi"/>
          <w:sz w:val="22"/>
        </w:rPr>
        <w:t xml:space="preserve">.2021 r. </w:t>
      </w:r>
    </w:p>
    <w:p w14:paraId="72EE46DB" w14:textId="77777777" w:rsidR="009914EB" w:rsidRPr="008D3931" w:rsidRDefault="009914EB" w:rsidP="00C24C8C">
      <w:pPr>
        <w:spacing w:after="0"/>
        <w:contextualSpacing/>
        <w:jc w:val="center"/>
        <w:rPr>
          <w:rFonts w:asciiTheme="majorHAnsi" w:eastAsia="Calibri" w:hAnsiTheme="majorHAnsi" w:cstheme="majorHAnsi"/>
          <w:b/>
          <w:sz w:val="22"/>
        </w:rPr>
      </w:pPr>
    </w:p>
    <w:p w14:paraId="25E8EC6C" w14:textId="77777777" w:rsidR="009914EB" w:rsidRPr="008D3931" w:rsidRDefault="009914EB" w:rsidP="00C24C8C">
      <w:pPr>
        <w:contextualSpacing/>
        <w:jc w:val="center"/>
        <w:rPr>
          <w:rFonts w:asciiTheme="majorHAnsi" w:eastAsia="Calibri" w:hAnsiTheme="majorHAnsi" w:cstheme="majorHAnsi"/>
          <w:b/>
          <w:sz w:val="28"/>
        </w:rPr>
      </w:pPr>
      <w:r w:rsidRPr="008D3931">
        <w:rPr>
          <w:rFonts w:asciiTheme="majorHAnsi" w:eastAsia="Calibri" w:hAnsiTheme="majorHAnsi" w:cstheme="majorHAnsi"/>
          <w:b/>
          <w:sz w:val="28"/>
        </w:rPr>
        <w:t xml:space="preserve">WYJAŚNIENIE TREŚCI SPECYFIKACJI WARUNKÓW ZAMÓWIENIA </w:t>
      </w:r>
    </w:p>
    <w:p w14:paraId="73C2B81C" w14:textId="77777777" w:rsidR="009914EB" w:rsidRPr="008D3931" w:rsidRDefault="009914EB" w:rsidP="00C24C8C">
      <w:pPr>
        <w:contextualSpacing/>
        <w:jc w:val="center"/>
        <w:rPr>
          <w:rFonts w:asciiTheme="majorHAnsi" w:eastAsia="Calibri" w:hAnsiTheme="majorHAnsi" w:cstheme="majorHAnsi"/>
          <w:b/>
          <w:sz w:val="28"/>
        </w:rPr>
      </w:pPr>
      <w:r w:rsidRPr="008D3931">
        <w:rPr>
          <w:rFonts w:asciiTheme="majorHAnsi" w:eastAsia="Calibri" w:hAnsiTheme="majorHAnsi" w:cstheme="majorHAnsi"/>
          <w:b/>
          <w:sz w:val="28"/>
        </w:rPr>
        <w:t>ORAZ MODYFIKACJA TREŚCI SWZ</w:t>
      </w:r>
    </w:p>
    <w:p w14:paraId="101DF1F3" w14:textId="77777777" w:rsidR="009914EB" w:rsidRPr="008D3931" w:rsidRDefault="009914EB" w:rsidP="00C24C8C">
      <w:pPr>
        <w:contextualSpacing/>
        <w:jc w:val="center"/>
        <w:rPr>
          <w:rFonts w:asciiTheme="majorHAnsi" w:eastAsia="Calibri" w:hAnsiTheme="majorHAnsi" w:cstheme="majorHAnsi"/>
          <w:b/>
          <w:sz w:val="22"/>
        </w:rPr>
      </w:pPr>
    </w:p>
    <w:p w14:paraId="427DB2F4" w14:textId="77777777" w:rsidR="003B46F7" w:rsidRPr="008D3931" w:rsidRDefault="003B46F7" w:rsidP="00C24C8C">
      <w:pPr>
        <w:ind w:left="851" w:hanging="851"/>
        <w:contextualSpacing/>
        <w:jc w:val="both"/>
        <w:rPr>
          <w:rFonts w:ascii="Calibri Light" w:hAnsi="Calibri Light" w:cs="Calibri Light"/>
          <w:sz w:val="22"/>
        </w:rPr>
      </w:pPr>
    </w:p>
    <w:p w14:paraId="26D8C2D6" w14:textId="77777777" w:rsidR="00B7152A" w:rsidRPr="008D3931" w:rsidRDefault="00B7152A" w:rsidP="00C24C8C">
      <w:pPr>
        <w:spacing w:after="0"/>
        <w:ind w:left="993" w:hanging="993"/>
        <w:contextualSpacing/>
        <w:jc w:val="both"/>
        <w:rPr>
          <w:rFonts w:asciiTheme="majorHAnsi" w:hAnsiTheme="majorHAnsi" w:cstheme="majorHAnsi"/>
          <w:iCs/>
          <w:sz w:val="22"/>
        </w:rPr>
      </w:pPr>
      <w:r w:rsidRPr="008D3931">
        <w:rPr>
          <w:rFonts w:asciiTheme="majorHAnsi" w:hAnsiTheme="majorHAnsi" w:cstheme="majorHAnsi"/>
          <w:sz w:val="22"/>
        </w:rPr>
        <w:t>dotyczy:</w:t>
      </w:r>
      <w:r w:rsidRPr="008D3931">
        <w:rPr>
          <w:rFonts w:asciiTheme="majorHAnsi" w:hAnsiTheme="majorHAnsi" w:cstheme="majorHAnsi"/>
          <w:sz w:val="22"/>
        </w:rPr>
        <w:tab/>
        <w:t xml:space="preserve">postępowania o udzielnie zamówienia publicznego o wartości szacunkowej nieprzekraczającej progów unijnych, o których mowa w art. 3 ustawy z dnia 19 września 2019 r. Prawo zamówień publicznych (Dz. U. z 2019  poz. 2019 ) na </w:t>
      </w:r>
      <w:r w:rsidRPr="008D3931">
        <w:rPr>
          <w:rFonts w:asciiTheme="majorHAnsi" w:hAnsiTheme="majorHAnsi" w:cstheme="majorHAnsi"/>
          <w:b/>
          <w:sz w:val="22"/>
        </w:rPr>
        <w:t>„Zaprojektowanie i wykonanie stacji tankowania gazu LNG/CNG na terenie bazy MPO w Krakowie przy ulicy Nowohuckiej 1”</w:t>
      </w:r>
      <w:r w:rsidRPr="008D3931">
        <w:rPr>
          <w:rFonts w:asciiTheme="majorHAnsi" w:hAnsiTheme="majorHAnsi" w:cstheme="majorHAnsi"/>
          <w:sz w:val="22"/>
        </w:rPr>
        <w:t xml:space="preserve"> – nr sprawy </w:t>
      </w:r>
      <w:r w:rsidRPr="008D3931">
        <w:rPr>
          <w:rFonts w:asciiTheme="majorHAnsi" w:hAnsiTheme="majorHAnsi" w:cstheme="majorHAnsi"/>
          <w:iCs/>
          <w:sz w:val="22"/>
        </w:rPr>
        <w:t xml:space="preserve">TZ/TT/8/2021. </w:t>
      </w:r>
    </w:p>
    <w:p w14:paraId="6716B743" w14:textId="77777777" w:rsidR="009914EB" w:rsidRPr="008D3931" w:rsidRDefault="009914EB" w:rsidP="00C24C8C">
      <w:pPr>
        <w:contextualSpacing/>
        <w:jc w:val="both"/>
        <w:rPr>
          <w:rFonts w:asciiTheme="majorHAnsi" w:hAnsiTheme="majorHAnsi" w:cstheme="majorHAnsi"/>
          <w:sz w:val="22"/>
        </w:rPr>
      </w:pPr>
    </w:p>
    <w:p w14:paraId="1A71B3C0" w14:textId="66A7E2BF" w:rsidR="009914EB" w:rsidRPr="008D3931" w:rsidRDefault="009914EB" w:rsidP="00C24C8C">
      <w:pPr>
        <w:spacing w:after="0"/>
        <w:contextualSpacing/>
        <w:jc w:val="both"/>
        <w:rPr>
          <w:rFonts w:asciiTheme="majorHAnsi" w:eastAsia="Calibri" w:hAnsiTheme="majorHAnsi" w:cstheme="majorHAnsi"/>
          <w:sz w:val="22"/>
        </w:rPr>
      </w:pPr>
    </w:p>
    <w:p w14:paraId="17099C40" w14:textId="2791BF4B" w:rsidR="009914EB" w:rsidRPr="008D3931" w:rsidRDefault="00CC643F" w:rsidP="00C24C8C">
      <w:pPr>
        <w:spacing w:after="0"/>
        <w:ind w:firstLine="851"/>
        <w:contextualSpacing/>
        <w:jc w:val="both"/>
        <w:rPr>
          <w:rFonts w:asciiTheme="majorHAnsi" w:eastAsia="Calibri" w:hAnsiTheme="majorHAnsi" w:cstheme="majorHAnsi"/>
          <w:sz w:val="22"/>
        </w:rPr>
      </w:pPr>
      <w:r w:rsidRPr="008D3931">
        <w:rPr>
          <w:rFonts w:asciiTheme="majorHAnsi" w:eastAsia="Calibri" w:hAnsiTheme="majorHAnsi" w:cstheme="majorHAnsi"/>
          <w:sz w:val="22"/>
        </w:rPr>
        <w:t>Za</w:t>
      </w:r>
      <w:r w:rsidR="007100C5" w:rsidRPr="008D3931">
        <w:rPr>
          <w:rFonts w:asciiTheme="majorHAnsi" w:eastAsia="Calibri" w:hAnsiTheme="majorHAnsi" w:cstheme="majorHAnsi"/>
          <w:sz w:val="22"/>
        </w:rPr>
        <w:t xml:space="preserve">mawiający informuje, iż do siedziby Spółki wpłynęły </w:t>
      </w:r>
      <w:r w:rsidR="009914EB" w:rsidRPr="008D3931">
        <w:rPr>
          <w:rFonts w:asciiTheme="majorHAnsi" w:eastAsia="Calibri" w:hAnsiTheme="majorHAnsi" w:cstheme="majorHAnsi"/>
          <w:sz w:val="22"/>
        </w:rPr>
        <w:t>wnios</w:t>
      </w:r>
      <w:r w:rsidR="00B7152A" w:rsidRPr="008D3931">
        <w:rPr>
          <w:rFonts w:asciiTheme="majorHAnsi" w:eastAsia="Calibri" w:hAnsiTheme="majorHAnsi" w:cstheme="majorHAnsi"/>
          <w:sz w:val="22"/>
        </w:rPr>
        <w:t>k</w:t>
      </w:r>
      <w:r w:rsidR="007100C5" w:rsidRPr="008D3931">
        <w:rPr>
          <w:rFonts w:asciiTheme="majorHAnsi" w:eastAsia="Calibri" w:hAnsiTheme="majorHAnsi" w:cstheme="majorHAnsi"/>
          <w:sz w:val="22"/>
        </w:rPr>
        <w:t>i</w:t>
      </w:r>
      <w:r w:rsidR="00B7152A" w:rsidRPr="008D3931">
        <w:rPr>
          <w:rFonts w:asciiTheme="majorHAnsi" w:eastAsia="Calibri" w:hAnsiTheme="majorHAnsi" w:cstheme="majorHAnsi"/>
          <w:sz w:val="22"/>
        </w:rPr>
        <w:t xml:space="preserve"> od Wykonawc</w:t>
      </w:r>
      <w:r w:rsidR="007100C5" w:rsidRPr="008D3931">
        <w:rPr>
          <w:rFonts w:asciiTheme="majorHAnsi" w:eastAsia="Calibri" w:hAnsiTheme="majorHAnsi" w:cstheme="majorHAnsi"/>
          <w:sz w:val="22"/>
        </w:rPr>
        <w:t>ów</w:t>
      </w:r>
      <w:r w:rsidR="00B7152A" w:rsidRPr="008D3931">
        <w:rPr>
          <w:rFonts w:asciiTheme="majorHAnsi" w:eastAsia="Calibri" w:hAnsiTheme="majorHAnsi" w:cstheme="majorHAnsi"/>
          <w:sz w:val="22"/>
        </w:rPr>
        <w:t xml:space="preserve"> </w:t>
      </w:r>
      <w:r w:rsidR="009914EB" w:rsidRPr="008D3931">
        <w:rPr>
          <w:rFonts w:asciiTheme="majorHAnsi" w:eastAsia="Calibri" w:hAnsiTheme="majorHAnsi" w:cstheme="majorHAnsi"/>
          <w:sz w:val="22"/>
        </w:rPr>
        <w:t>o wyjaśnienie treści SWZ. Poniżej treść zapytań oraz treść udzielonych odpowiedzi:</w:t>
      </w:r>
    </w:p>
    <w:p w14:paraId="66BC125F" w14:textId="77777777" w:rsidR="009914EB" w:rsidRPr="008D3931" w:rsidRDefault="009914EB" w:rsidP="00C24C8C">
      <w:pPr>
        <w:contextualSpacing/>
        <w:jc w:val="both"/>
        <w:rPr>
          <w:rFonts w:asciiTheme="majorHAnsi" w:hAnsiTheme="majorHAnsi" w:cstheme="majorHAnsi"/>
          <w:b/>
          <w:sz w:val="22"/>
        </w:rPr>
      </w:pPr>
    </w:p>
    <w:p w14:paraId="4F818746" w14:textId="77777777" w:rsidR="00543F25" w:rsidRPr="008D3931" w:rsidRDefault="00543F25" w:rsidP="00C24C8C">
      <w:pPr>
        <w:spacing w:after="0"/>
        <w:contextualSpacing/>
        <w:jc w:val="both"/>
        <w:rPr>
          <w:rFonts w:asciiTheme="majorHAnsi" w:hAnsiTheme="majorHAnsi" w:cstheme="majorHAnsi"/>
          <w:sz w:val="22"/>
        </w:rPr>
      </w:pPr>
    </w:p>
    <w:p w14:paraId="527CA3E7" w14:textId="71C745A1" w:rsidR="00C91C34" w:rsidRPr="008D3931" w:rsidRDefault="005C58D8" w:rsidP="00C24C8C">
      <w:pPr>
        <w:spacing w:after="0"/>
        <w:contextualSpacing/>
        <w:jc w:val="both"/>
        <w:rPr>
          <w:rFonts w:asciiTheme="majorHAnsi" w:hAnsiTheme="majorHAnsi" w:cstheme="majorHAnsi"/>
          <w:b/>
          <w:sz w:val="22"/>
        </w:rPr>
      </w:pPr>
      <w:r w:rsidRPr="008D3931">
        <w:rPr>
          <w:rFonts w:asciiTheme="majorHAnsi" w:hAnsiTheme="majorHAnsi" w:cstheme="majorHAnsi"/>
          <w:b/>
          <w:sz w:val="22"/>
        </w:rPr>
        <w:t>Treść zapytania nr 1</w:t>
      </w:r>
      <w:r w:rsidR="00C91C34" w:rsidRPr="008D3931">
        <w:rPr>
          <w:rFonts w:asciiTheme="majorHAnsi" w:hAnsiTheme="majorHAnsi" w:cstheme="majorHAnsi"/>
          <w:b/>
          <w:sz w:val="22"/>
        </w:rPr>
        <w:t>:</w:t>
      </w:r>
    </w:p>
    <w:p w14:paraId="52F66B3B" w14:textId="2F8D1727" w:rsidR="00C91C34" w:rsidRPr="008D3931" w:rsidRDefault="00C91C34" w:rsidP="00C24C8C">
      <w:pPr>
        <w:spacing w:after="0"/>
        <w:contextualSpacing/>
        <w:jc w:val="both"/>
        <w:rPr>
          <w:rFonts w:asciiTheme="majorHAnsi" w:hAnsiTheme="majorHAnsi" w:cstheme="majorHAnsi"/>
          <w:sz w:val="22"/>
        </w:rPr>
      </w:pPr>
      <w:r w:rsidRPr="008D3931">
        <w:rPr>
          <w:rFonts w:asciiTheme="majorHAnsi" w:hAnsiTheme="majorHAnsi" w:cstheme="majorHAnsi"/>
          <w:sz w:val="22"/>
        </w:rPr>
        <w:t xml:space="preserve">Które parametry fizyczne </w:t>
      </w:r>
      <w:r w:rsidR="00843721" w:rsidRPr="008D3931">
        <w:rPr>
          <w:rFonts w:asciiTheme="majorHAnsi" w:hAnsiTheme="majorHAnsi" w:cstheme="majorHAnsi"/>
          <w:sz w:val="22"/>
        </w:rPr>
        <w:t>i</w:t>
      </w:r>
      <w:r w:rsidRPr="008D3931">
        <w:rPr>
          <w:rFonts w:asciiTheme="majorHAnsi" w:hAnsiTheme="majorHAnsi" w:cstheme="majorHAnsi"/>
          <w:sz w:val="22"/>
        </w:rPr>
        <w:t xml:space="preserve"> chemiczne fazy gazowej jak i ciekłej paliwa metanowego powinny być mierzone w ramach właściwości funkcjonalno-użytkowych stacji LCNG? Czy Zamawiający wymaga dokonania pomiarów wg. konkretnych uregulowań normatywnych?</w:t>
      </w:r>
    </w:p>
    <w:p w14:paraId="32BC6C46" w14:textId="77777777" w:rsidR="00C91C34" w:rsidRPr="008D3931" w:rsidRDefault="00C91C34" w:rsidP="00C24C8C">
      <w:pPr>
        <w:spacing w:after="0"/>
        <w:contextualSpacing/>
        <w:jc w:val="both"/>
        <w:rPr>
          <w:rFonts w:asciiTheme="majorHAnsi" w:hAnsiTheme="majorHAnsi" w:cstheme="majorHAnsi"/>
          <w:sz w:val="22"/>
        </w:rPr>
      </w:pPr>
    </w:p>
    <w:p w14:paraId="6BD895E3" w14:textId="5C1B9325" w:rsidR="00C91C34" w:rsidRPr="008D3931" w:rsidRDefault="00C91C34" w:rsidP="00C24C8C">
      <w:pPr>
        <w:spacing w:after="0"/>
        <w:contextualSpacing/>
        <w:jc w:val="both"/>
        <w:rPr>
          <w:rFonts w:asciiTheme="majorHAnsi" w:hAnsiTheme="majorHAnsi" w:cstheme="majorHAnsi"/>
          <w:b/>
          <w:sz w:val="22"/>
        </w:rPr>
      </w:pPr>
      <w:r w:rsidRPr="008D3931">
        <w:rPr>
          <w:rFonts w:asciiTheme="majorHAnsi" w:hAnsiTheme="majorHAnsi" w:cstheme="majorHAnsi"/>
          <w:b/>
          <w:sz w:val="22"/>
        </w:rPr>
        <w:t>Tr</w:t>
      </w:r>
      <w:r w:rsidR="005C58D8" w:rsidRPr="008D3931">
        <w:rPr>
          <w:rFonts w:asciiTheme="majorHAnsi" w:hAnsiTheme="majorHAnsi" w:cstheme="majorHAnsi"/>
          <w:b/>
          <w:sz w:val="22"/>
        </w:rPr>
        <w:t>e</w:t>
      </w:r>
      <w:r w:rsidR="008D3931" w:rsidRPr="008D3931">
        <w:rPr>
          <w:rFonts w:asciiTheme="majorHAnsi" w:hAnsiTheme="majorHAnsi" w:cstheme="majorHAnsi"/>
          <w:b/>
          <w:sz w:val="22"/>
        </w:rPr>
        <w:t>ść odpowiedzi na zapytanie nr 1</w:t>
      </w:r>
      <w:r w:rsidRPr="008D3931">
        <w:rPr>
          <w:rFonts w:asciiTheme="majorHAnsi" w:hAnsiTheme="majorHAnsi" w:cstheme="majorHAnsi"/>
          <w:b/>
          <w:sz w:val="22"/>
        </w:rPr>
        <w:t>:</w:t>
      </w:r>
    </w:p>
    <w:p w14:paraId="2765C25F" w14:textId="77777777" w:rsidR="008D3931" w:rsidRPr="008D3931" w:rsidRDefault="008D3931" w:rsidP="00C24C8C">
      <w:pPr>
        <w:spacing w:after="0"/>
        <w:contextualSpacing/>
        <w:jc w:val="both"/>
        <w:rPr>
          <w:rFonts w:asciiTheme="majorHAnsi" w:hAnsiTheme="majorHAnsi" w:cstheme="majorHAnsi"/>
          <w:sz w:val="22"/>
        </w:rPr>
      </w:pPr>
      <w:r w:rsidRPr="008D3931">
        <w:rPr>
          <w:rFonts w:asciiTheme="majorHAnsi" w:hAnsiTheme="majorHAnsi" w:cstheme="majorHAnsi"/>
          <w:sz w:val="22"/>
        </w:rPr>
        <w:t>Zamawiający oczekuje, że wykonana stacja paliw spełniała wymaganie zgodne z treścią Ustawy z dnia 25 sierpnia 2006 r. o systemie monitorowania i kontrolowania jakości paliw (tekst jednolity Dz. U. z 2021 r., poz. 133), wraz z przepisami wykonawczymi. Zamawiający informuje, że w ramach właściwości funkcjonalno-użytkowych stacji LCNG, w zakresie gazu CNG winny być mierzone parametry wyszczególnione w ramach Rozporządzenia Ministra Gospodarki z dnia 21 września 2007 r. w sprawie sposobu monitorowania jakości paliw ciekłych, biopaliw ciekłych, a także wzorów raportów dotyczących tych paliw oraz gazu skroplonego (LPG) i sprężonego gazu ziemnego (CNG) (tekst jednolity Dz. U. z 2019 r., poz. 641), badania jakościowe sprężonego gazu ziemnego zgodnie z Rozporządzeniem Ministra Energii z dnia 14 października 2016 r. w sprawie metod badania jakości sprężonego gazu ziemnego (CNG) (Dz. U. z 2016 r., poz. 1763). Pomiary wg norm przywołanych w rozporządzeniu.</w:t>
      </w:r>
    </w:p>
    <w:p w14:paraId="05DE7BE7" w14:textId="77777777" w:rsidR="008D3931" w:rsidRPr="008D3931" w:rsidRDefault="008D3931" w:rsidP="00C24C8C">
      <w:pPr>
        <w:spacing w:after="0"/>
        <w:contextualSpacing/>
        <w:jc w:val="both"/>
        <w:rPr>
          <w:rFonts w:asciiTheme="majorHAnsi" w:hAnsiTheme="majorHAnsi" w:cstheme="majorHAnsi"/>
          <w:sz w:val="22"/>
        </w:rPr>
      </w:pPr>
      <w:r w:rsidRPr="008D3931">
        <w:rPr>
          <w:rFonts w:asciiTheme="majorHAnsi" w:hAnsiTheme="majorHAnsi" w:cstheme="majorHAnsi"/>
          <w:sz w:val="22"/>
        </w:rPr>
        <w:t>Ponadto paliwo winno spełniać wymagania określone w treści norm:</w:t>
      </w:r>
    </w:p>
    <w:p w14:paraId="4343F8AD" w14:textId="77777777" w:rsidR="008D3931" w:rsidRPr="008D3931" w:rsidRDefault="008D3931" w:rsidP="00C24C8C">
      <w:pPr>
        <w:pStyle w:val="Akapitzlist"/>
        <w:numPr>
          <w:ilvl w:val="0"/>
          <w:numId w:val="15"/>
        </w:numPr>
        <w:spacing w:after="0"/>
        <w:jc w:val="both"/>
        <w:rPr>
          <w:rFonts w:asciiTheme="majorHAnsi" w:hAnsiTheme="majorHAnsi" w:cstheme="majorHAnsi"/>
          <w:sz w:val="22"/>
        </w:rPr>
      </w:pPr>
      <w:r w:rsidRPr="008D3931">
        <w:rPr>
          <w:rFonts w:asciiTheme="majorHAnsi" w:hAnsiTheme="majorHAnsi" w:cstheme="majorHAnsi"/>
          <w:sz w:val="22"/>
        </w:rPr>
        <w:t>PN-EN ISO 15403-1:2010 – Gaz ziemny. Gaz stosowany jako sprężone paliwo do pojazdów. Część 1: Określanie jakości;</w:t>
      </w:r>
    </w:p>
    <w:p w14:paraId="21A7E1B0" w14:textId="77777777" w:rsidR="008D3931" w:rsidRPr="008D3931" w:rsidRDefault="008D3931" w:rsidP="00C24C8C">
      <w:pPr>
        <w:pStyle w:val="Akapitzlist"/>
        <w:numPr>
          <w:ilvl w:val="0"/>
          <w:numId w:val="15"/>
        </w:numPr>
        <w:spacing w:after="0"/>
        <w:jc w:val="both"/>
        <w:rPr>
          <w:rFonts w:asciiTheme="majorHAnsi" w:hAnsiTheme="majorHAnsi" w:cstheme="majorHAnsi"/>
          <w:sz w:val="22"/>
        </w:rPr>
      </w:pPr>
      <w:r w:rsidRPr="008D3931">
        <w:rPr>
          <w:rFonts w:asciiTheme="majorHAnsi" w:hAnsiTheme="majorHAnsi" w:cstheme="majorHAnsi"/>
          <w:sz w:val="22"/>
        </w:rPr>
        <w:t>PN-EN ISO 15403-2:2010 – Gaz ziemny. Gaz stosowany jako sprężone paliwo do pojazdów. Część 2: Specyfikacja dotycząca jakości.</w:t>
      </w:r>
    </w:p>
    <w:p w14:paraId="01927D2B" w14:textId="77777777" w:rsidR="00C91C34" w:rsidRPr="008D3931" w:rsidRDefault="00C91C34" w:rsidP="00C24C8C">
      <w:pPr>
        <w:spacing w:after="0"/>
        <w:contextualSpacing/>
        <w:jc w:val="both"/>
        <w:rPr>
          <w:rFonts w:asciiTheme="majorHAnsi" w:hAnsiTheme="majorHAnsi" w:cstheme="majorHAnsi"/>
          <w:sz w:val="22"/>
        </w:rPr>
      </w:pPr>
    </w:p>
    <w:p w14:paraId="1A6EACAD" w14:textId="7E69FC75" w:rsidR="00C91C34" w:rsidRPr="008D3931" w:rsidRDefault="005C58D8" w:rsidP="00C24C8C">
      <w:pPr>
        <w:spacing w:after="0"/>
        <w:contextualSpacing/>
        <w:jc w:val="both"/>
        <w:rPr>
          <w:rFonts w:asciiTheme="majorHAnsi" w:hAnsiTheme="majorHAnsi" w:cstheme="majorHAnsi"/>
          <w:b/>
          <w:sz w:val="22"/>
        </w:rPr>
      </w:pPr>
      <w:r w:rsidRPr="008D3931">
        <w:rPr>
          <w:rFonts w:asciiTheme="majorHAnsi" w:hAnsiTheme="majorHAnsi" w:cstheme="majorHAnsi"/>
          <w:b/>
          <w:sz w:val="22"/>
        </w:rPr>
        <w:t>Treść zapytania nr 2</w:t>
      </w:r>
      <w:r w:rsidR="00C91C34" w:rsidRPr="008D3931">
        <w:rPr>
          <w:rFonts w:asciiTheme="majorHAnsi" w:hAnsiTheme="majorHAnsi" w:cstheme="majorHAnsi"/>
          <w:b/>
          <w:sz w:val="22"/>
        </w:rPr>
        <w:t>:</w:t>
      </w:r>
    </w:p>
    <w:p w14:paraId="2693C35E" w14:textId="52BDFBD9" w:rsidR="00C91C34" w:rsidRPr="008D3931" w:rsidRDefault="00C91C34" w:rsidP="00C24C8C">
      <w:pPr>
        <w:spacing w:after="0"/>
        <w:contextualSpacing/>
        <w:jc w:val="both"/>
        <w:rPr>
          <w:rFonts w:asciiTheme="majorHAnsi" w:hAnsiTheme="majorHAnsi" w:cstheme="majorHAnsi"/>
          <w:sz w:val="22"/>
        </w:rPr>
      </w:pPr>
      <w:r w:rsidRPr="008D3931">
        <w:rPr>
          <w:rFonts w:asciiTheme="majorHAnsi" w:hAnsiTheme="majorHAnsi" w:cstheme="majorHAnsi"/>
          <w:sz w:val="22"/>
        </w:rPr>
        <w:t>Który z pomiarów dla paliwa LNG powinna spełniać instalacja stacji LCNG: wydajność napełniania z</w:t>
      </w:r>
      <w:r w:rsidR="002A2234" w:rsidRPr="008D3931">
        <w:rPr>
          <w:rFonts w:asciiTheme="majorHAnsi" w:hAnsiTheme="majorHAnsi" w:cstheme="majorHAnsi"/>
          <w:sz w:val="22"/>
        </w:rPr>
        <w:t>b</w:t>
      </w:r>
      <w:r w:rsidRPr="008D3931">
        <w:rPr>
          <w:rFonts w:asciiTheme="majorHAnsi" w:hAnsiTheme="majorHAnsi" w:cstheme="majorHAnsi"/>
          <w:sz w:val="22"/>
        </w:rPr>
        <w:t>iorników w pojazdach samochodowych</w:t>
      </w:r>
      <w:r w:rsidR="002A2234" w:rsidRPr="008D3931">
        <w:rPr>
          <w:rFonts w:asciiTheme="majorHAnsi" w:hAnsiTheme="majorHAnsi" w:cstheme="majorHAnsi"/>
          <w:sz w:val="22"/>
        </w:rPr>
        <w:t xml:space="preserve"> ≥50 kg LNG/minutę, czy zgodnie z określoną wydajnością pomp</w:t>
      </w:r>
      <w:r w:rsidR="00843721" w:rsidRPr="008D3931">
        <w:rPr>
          <w:rFonts w:asciiTheme="majorHAnsi" w:hAnsiTheme="majorHAnsi" w:cstheme="majorHAnsi"/>
          <w:sz w:val="22"/>
        </w:rPr>
        <w:t>y</w:t>
      </w:r>
      <w:r w:rsidR="002A2234" w:rsidRPr="008D3931">
        <w:rPr>
          <w:rFonts w:asciiTheme="majorHAnsi" w:hAnsiTheme="majorHAnsi" w:cstheme="majorHAnsi"/>
          <w:sz w:val="22"/>
        </w:rPr>
        <w:t xml:space="preserve"> </w:t>
      </w:r>
      <w:r w:rsidRPr="008D3931">
        <w:rPr>
          <w:rFonts w:asciiTheme="majorHAnsi" w:hAnsiTheme="majorHAnsi" w:cstheme="majorHAnsi"/>
          <w:sz w:val="22"/>
        </w:rPr>
        <w:t>LNG</w:t>
      </w:r>
      <w:r w:rsidR="002A2234" w:rsidRPr="008D3931">
        <w:rPr>
          <w:rFonts w:asciiTheme="majorHAnsi" w:hAnsiTheme="majorHAnsi" w:cstheme="majorHAnsi"/>
          <w:sz w:val="22"/>
        </w:rPr>
        <w:t xml:space="preserve"> minimum 45 kg LNG/minutę?</w:t>
      </w:r>
    </w:p>
    <w:p w14:paraId="7344D48F" w14:textId="77777777" w:rsidR="002A2234" w:rsidRPr="008D3931" w:rsidRDefault="002A2234" w:rsidP="00C24C8C">
      <w:pPr>
        <w:spacing w:after="0"/>
        <w:contextualSpacing/>
        <w:jc w:val="both"/>
        <w:rPr>
          <w:rFonts w:asciiTheme="majorHAnsi" w:hAnsiTheme="majorHAnsi" w:cstheme="majorHAnsi"/>
          <w:sz w:val="22"/>
        </w:rPr>
      </w:pPr>
    </w:p>
    <w:p w14:paraId="7CA27183" w14:textId="1B2F0A47" w:rsidR="00C91C34" w:rsidRPr="008D3931" w:rsidRDefault="00C91C34" w:rsidP="00C24C8C">
      <w:pPr>
        <w:spacing w:after="0"/>
        <w:contextualSpacing/>
        <w:jc w:val="both"/>
        <w:rPr>
          <w:rFonts w:asciiTheme="majorHAnsi" w:hAnsiTheme="majorHAnsi" w:cstheme="majorHAnsi"/>
          <w:b/>
          <w:sz w:val="22"/>
        </w:rPr>
      </w:pPr>
      <w:r w:rsidRPr="008D3931">
        <w:rPr>
          <w:rFonts w:asciiTheme="majorHAnsi" w:hAnsiTheme="majorHAnsi" w:cstheme="majorHAnsi"/>
          <w:b/>
          <w:sz w:val="22"/>
        </w:rPr>
        <w:t>Tre</w:t>
      </w:r>
      <w:r w:rsidR="005C58D8" w:rsidRPr="008D3931">
        <w:rPr>
          <w:rFonts w:asciiTheme="majorHAnsi" w:hAnsiTheme="majorHAnsi" w:cstheme="majorHAnsi"/>
          <w:b/>
          <w:sz w:val="22"/>
        </w:rPr>
        <w:t>ść odpowiedzi na zapytanie nr 2:</w:t>
      </w:r>
      <w:r w:rsidR="008D3931" w:rsidRPr="008D3931">
        <w:rPr>
          <w:rFonts w:asciiTheme="majorHAnsi" w:hAnsiTheme="majorHAnsi" w:cstheme="majorHAnsi"/>
          <w:b/>
          <w:sz w:val="22"/>
        </w:rPr>
        <w:t xml:space="preserve"> </w:t>
      </w:r>
    </w:p>
    <w:p w14:paraId="0A4745E9" w14:textId="77777777" w:rsidR="008D3931" w:rsidRPr="008D3931" w:rsidRDefault="008D3931" w:rsidP="00C24C8C">
      <w:pPr>
        <w:spacing w:after="0"/>
        <w:contextualSpacing/>
        <w:jc w:val="both"/>
        <w:rPr>
          <w:rFonts w:asciiTheme="majorHAnsi" w:hAnsiTheme="majorHAnsi" w:cstheme="majorHAnsi"/>
          <w:bCs/>
          <w:sz w:val="22"/>
        </w:rPr>
      </w:pPr>
      <w:r w:rsidRPr="008D3931">
        <w:rPr>
          <w:rFonts w:asciiTheme="majorHAnsi" w:hAnsiTheme="majorHAnsi" w:cstheme="majorHAnsi"/>
          <w:bCs/>
          <w:sz w:val="22"/>
        </w:rPr>
        <w:t>Zamawiający oczekuje wydajności napełniania zbiorników w pojazdach samochodowych z wydajnością nie mniejszą niż 45 kg/min.</w:t>
      </w:r>
    </w:p>
    <w:p w14:paraId="6B51C333" w14:textId="77777777" w:rsidR="008D3931" w:rsidRPr="008D3931" w:rsidRDefault="008D3931" w:rsidP="00C24C8C">
      <w:pPr>
        <w:spacing w:after="0"/>
        <w:contextualSpacing/>
        <w:jc w:val="both"/>
        <w:rPr>
          <w:rFonts w:asciiTheme="majorHAnsi" w:hAnsiTheme="majorHAnsi" w:cstheme="majorHAnsi"/>
          <w:sz w:val="22"/>
        </w:rPr>
      </w:pPr>
    </w:p>
    <w:p w14:paraId="2BDC213A" w14:textId="1CABB82D" w:rsidR="00C91C34" w:rsidRPr="008D3931" w:rsidRDefault="005C58D8" w:rsidP="00C24C8C">
      <w:pPr>
        <w:spacing w:after="0"/>
        <w:contextualSpacing/>
        <w:jc w:val="both"/>
        <w:rPr>
          <w:rFonts w:asciiTheme="majorHAnsi" w:hAnsiTheme="majorHAnsi" w:cstheme="majorHAnsi"/>
          <w:b/>
          <w:sz w:val="22"/>
        </w:rPr>
      </w:pPr>
      <w:r w:rsidRPr="008D3931">
        <w:rPr>
          <w:rFonts w:asciiTheme="majorHAnsi" w:hAnsiTheme="majorHAnsi" w:cstheme="majorHAnsi"/>
          <w:b/>
          <w:sz w:val="22"/>
        </w:rPr>
        <w:lastRenderedPageBreak/>
        <w:t>Treść zapytania nr 3</w:t>
      </w:r>
      <w:r w:rsidR="00C91C34" w:rsidRPr="008D3931">
        <w:rPr>
          <w:rFonts w:asciiTheme="majorHAnsi" w:hAnsiTheme="majorHAnsi" w:cstheme="majorHAnsi"/>
          <w:b/>
          <w:sz w:val="22"/>
        </w:rPr>
        <w:t>:</w:t>
      </w:r>
    </w:p>
    <w:p w14:paraId="06C76E38" w14:textId="2A6B7C1D" w:rsidR="00C91C34" w:rsidRPr="008D3931" w:rsidRDefault="00746390" w:rsidP="00C24C8C">
      <w:pPr>
        <w:spacing w:after="0"/>
        <w:contextualSpacing/>
        <w:jc w:val="both"/>
        <w:rPr>
          <w:rFonts w:asciiTheme="majorHAnsi" w:hAnsiTheme="majorHAnsi" w:cstheme="majorHAnsi"/>
          <w:sz w:val="22"/>
        </w:rPr>
      </w:pPr>
      <w:r w:rsidRPr="008D3931">
        <w:rPr>
          <w:rFonts w:asciiTheme="majorHAnsi" w:hAnsiTheme="majorHAnsi" w:cstheme="majorHAnsi"/>
          <w:sz w:val="22"/>
        </w:rPr>
        <w:t>Czy zakładana wydajność napełniania zbiorników w pojazdach samochodowych dla paliwa CNG powstałego w wyniku sprężenia LNG ≥ 40kg /min liczona jest jako średnia dla całego czasu tankowania, czy dotyczy każdej minuty tankowania, także np. dla ciśnienia 190 bar w zbiornikach pojazdu jako wartości &gt;60 bar?</w:t>
      </w:r>
    </w:p>
    <w:p w14:paraId="5023680B" w14:textId="77777777" w:rsidR="00746390" w:rsidRPr="008D3931" w:rsidRDefault="00746390" w:rsidP="00C24C8C">
      <w:pPr>
        <w:spacing w:after="0"/>
        <w:contextualSpacing/>
        <w:jc w:val="both"/>
        <w:rPr>
          <w:rFonts w:asciiTheme="majorHAnsi" w:hAnsiTheme="majorHAnsi" w:cstheme="majorHAnsi"/>
          <w:sz w:val="22"/>
        </w:rPr>
      </w:pPr>
    </w:p>
    <w:p w14:paraId="6A042251" w14:textId="3BF5637F" w:rsidR="002A2234" w:rsidRPr="008D3931" w:rsidRDefault="002A2234" w:rsidP="00C24C8C">
      <w:pPr>
        <w:spacing w:after="0"/>
        <w:contextualSpacing/>
        <w:jc w:val="both"/>
        <w:rPr>
          <w:rFonts w:asciiTheme="majorHAnsi" w:hAnsiTheme="majorHAnsi" w:cstheme="majorHAnsi"/>
          <w:b/>
          <w:sz w:val="22"/>
        </w:rPr>
      </w:pPr>
      <w:r w:rsidRPr="008D3931">
        <w:rPr>
          <w:rFonts w:asciiTheme="majorHAnsi" w:hAnsiTheme="majorHAnsi" w:cstheme="majorHAnsi"/>
          <w:b/>
          <w:sz w:val="22"/>
        </w:rPr>
        <w:t>Tre</w:t>
      </w:r>
      <w:r w:rsidR="005C58D8" w:rsidRPr="008D3931">
        <w:rPr>
          <w:rFonts w:asciiTheme="majorHAnsi" w:hAnsiTheme="majorHAnsi" w:cstheme="majorHAnsi"/>
          <w:b/>
          <w:sz w:val="22"/>
        </w:rPr>
        <w:t>ść odpowiedzi na zapytanie nr 3:</w:t>
      </w:r>
      <w:r w:rsidR="008D3931" w:rsidRPr="008D3931">
        <w:rPr>
          <w:rFonts w:asciiTheme="majorHAnsi" w:hAnsiTheme="majorHAnsi" w:cstheme="majorHAnsi"/>
          <w:b/>
          <w:sz w:val="22"/>
        </w:rPr>
        <w:t xml:space="preserve"> </w:t>
      </w:r>
    </w:p>
    <w:p w14:paraId="75A9713F" w14:textId="77777777" w:rsidR="008D3931" w:rsidRPr="008D3931" w:rsidRDefault="008D3931" w:rsidP="00C24C8C">
      <w:pPr>
        <w:spacing w:after="0"/>
        <w:contextualSpacing/>
        <w:jc w:val="both"/>
        <w:rPr>
          <w:rFonts w:asciiTheme="majorHAnsi" w:hAnsiTheme="majorHAnsi" w:cstheme="majorHAnsi"/>
          <w:bCs/>
          <w:sz w:val="22"/>
        </w:rPr>
      </w:pPr>
      <w:r w:rsidRPr="008D3931">
        <w:rPr>
          <w:rFonts w:asciiTheme="majorHAnsi" w:hAnsiTheme="majorHAnsi" w:cstheme="majorHAnsi"/>
          <w:bCs/>
          <w:sz w:val="22"/>
        </w:rPr>
        <w:t>Podaną wartość rozumieć należy jako średnią dla całego czasu tankowania.</w:t>
      </w:r>
    </w:p>
    <w:p w14:paraId="77649DBC" w14:textId="77777777" w:rsidR="002A2234" w:rsidRPr="008D3931" w:rsidRDefault="002A2234" w:rsidP="00C24C8C">
      <w:pPr>
        <w:spacing w:after="0"/>
        <w:contextualSpacing/>
        <w:jc w:val="both"/>
        <w:rPr>
          <w:rFonts w:asciiTheme="majorHAnsi" w:hAnsiTheme="majorHAnsi" w:cstheme="majorHAnsi"/>
          <w:sz w:val="22"/>
        </w:rPr>
      </w:pPr>
    </w:p>
    <w:p w14:paraId="2E90B538" w14:textId="3D456B23" w:rsidR="00C91C34" w:rsidRPr="008D3931" w:rsidRDefault="005C58D8" w:rsidP="00C24C8C">
      <w:pPr>
        <w:spacing w:after="0"/>
        <w:contextualSpacing/>
        <w:jc w:val="both"/>
        <w:rPr>
          <w:rFonts w:asciiTheme="majorHAnsi" w:hAnsiTheme="majorHAnsi" w:cstheme="majorHAnsi"/>
          <w:b/>
          <w:sz w:val="22"/>
        </w:rPr>
      </w:pPr>
      <w:r w:rsidRPr="008D3931">
        <w:rPr>
          <w:rFonts w:asciiTheme="majorHAnsi" w:hAnsiTheme="majorHAnsi" w:cstheme="majorHAnsi"/>
          <w:b/>
          <w:sz w:val="22"/>
        </w:rPr>
        <w:t>Treść zapytania nr 4</w:t>
      </w:r>
      <w:r w:rsidR="00C91C34" w:rsidRPr="008D3931">
        <w:rPr>
          <w:rFonts w:asciiTheme="majorHAnsi" w:hAnsiTheme="majorHAnsi" w:cstheme="majorHAnsi"/>
          <w:b/>
          <w:sz w:val="22"/>
        </w:rPr>
        <w:t>:</w:t>
      </w:r>
    </w:p>
    <w:p w14:paraId="457F810B" w14:textId="5A02835A" w:rsidR="00746390" w:rsidRPr="008D3931" w:rsidRDefault="00746390" w:rsidP="00C24C8C">
      <w:pPr>
        <w:spacing w:after="0"/>
        <w:contextualSpacing/>
        <w:jc w:val="both"/>
        <w:rPr>
          <w:rFonts w:asciiTheme="majorHAnsi" w:hAnsiTheme="majorHAnsi" w:cstheme="majorHAnsi"/>
          <w:sz w:val="22"/>
        </w:rPr>
      </w:pPr>
      <w:r w:rsidRPr="008D3931">
        <w:rPr>
          <w:rFonts w:asciiTheme="majorHAnsi" w:hAnsiTheme="majorHAnsi" w:cstheme="majorHAnsi"/>
          <w:sz w:val="22"/>
        </w:rPr>
        <w:t>Zamawiający oczekuje, że Wykonawca zastosuje przy realizacji stacji tankowania paliw gazowych urządzenia montowane na stalowych ramach nośnych, które będą tworzyły moduły łatwe do wielokrotnego przemieszczania. Czy ten warunek oznacza także montaż parownic LNG i dystrybutorów paliw CNG i LNG w ramach nośnych?</w:t>
      </w:r>
    </w:p>
    <w:p w14:paraId="31BF6DF0" w14:textId="478658A4" w:rsidR="002A2234" w:rsidRPr="008D3931" w:rsidRDefault="00746390" w:rsidP="00C24C8C">
      <w:pPr>
        <w:spacing w:after="0"/>
        <w:contextualSpacing/>
        <w:jc w:val="both"/>
        <w:rPr>
          <w:rFonts w:asciiTheme="majorHAnsi" w:hAnsiTheme="majorHAnsi" w:cstheme="majorHAnsi"/>
          <w:sz w:val="22"/>
        </w:rPr>
      </w:pPr>
      <w:r w:rsidRPr="008D3931">
        <w:rPr>
          <w:rFonts w:asciiTheme="majorHAnsi" w:hAnsiTheme="majorHAnsi" w:cstheme="majorHAnsi"/>
          <w:sz w:val="22"/>
        </w:rPr>
        <w:t xml:space="preserve"> </w:t>
      </w:r>
    </w:p>
    <w:p w14:paraId="6C847D15" w14:textId="574C0948" w:rsidR="002A2234" w:rsidRPr="008D3931" w:rsidRDefault="002A2234" w:rsidP="00C24C8C">
      <w:pPr>
        <w:spacing w:after="0"/>
        <w:contextualSpacing/>
        <w:jc w:val="both"/>
        <w:rPr>
          <w:rFonts w:asciiTheme="majorHAnsi" w:hAnsiTheme="majorHAnsi" w:cstheme="majorHAnsi"/>
          <w:b/>
          <w:sz w:val="22"/>
        </w:rPr>
      </w:pPr>
      <w:r w:rsidRPr="008D3931">
        <w:rPr>
          <w:rFonts w:asciiTheme="majorHAnsi" w:hAnsiTheme="majorHAnsi" w:cstheme="majorHAnsi"/>
          <w:b/>
          <w:sz w:val="22"/>
        </w:rPr>
        <w:t>Tr</w:t>
      </w:r>
      <w:r w:rsidR="005C58D8" w:rsidRPr="008D3931">
        <w:rPr>
          <w:rFonts w:asciiTheme="majorHAnsi" w:hAnsiTheme="majorHAnsi" w:cstheme="majorHAnsi"/>
          <w:b/>
          <w:sz w:val="22"/>
        </w:rPr>
        <w:t>eść odpowiedzi na zapytanie nr 4:</w:t>
      </w:r>
      <w:r w:rsidR="008D3931" w:rsidRPr="008D3931">
        <w:rPr>
          <w:rFonts w:asciiTheme="majorHAnsi" w:hAnsiTheme="majorHAnsi" w:cstheme="majorHAnsi"/>
          <w:b/>
          <w:sz w:val="22"/>
        </w:rPr>
        <w:t xml:space="preserve"> </w:t>
      </w:r>
    </w:p>
    <w:p w14:paraId="4D0873D1" w14:textId="77777777" w:rsidR="008D3931" w:rsidRPr="008D3931" w:rsidRDefault="008D3931" w:rsidP="00C24C8C">
      <w:pPr>
        <w:spacing w:after="0"/>
        <w:contextualSpacing/>
        <w:jc w:val="both"/>
        <w:rPr>
          <w:rFonts w:asciiTheme="majorHAnsi" w:hAnsiTheme="majorHAnsi" w:cstheme="majorHAnsi"/>
          <w:bCs/>
          <w:sz w:val="22"/>
        </w:rPr>
      </w:pPr>
      <w:r w:rsidRPr="008D3931">
        <w:rPr>
          <w:rFonts w:asciiTheme="majorHAnsi" w:hAnsiTheme="majorHAnsi" w:cstheme="majorHAnsi"/>
          <w:bCs/>
          <w:sz w:val="22"/>
        </w:rPr>
        <w:t>Powyższy warunek nie dotyczy montażu parownic LNG i dystrybutorów w ramach nośnych.</w:t>
      </w:r>
    </w:p>
    <w:p w14:paraId="1B03C024" w14:textId="77777777" w:rsidR="002A2234" w:rsidRPr="008D3931" w:rsidRDefault="002A2234" w:rsidP="00C24C8C">
      <w:pPr>
        <w:spacing w:after="0"/>
        <w:contextualSpacing/>
        <w:jc w:val="both"/>
        <w:rPr>
          <w:rFonts w:asciiTheme="majorHAnsi" w:hAnsiTheme="majorHAnsi" w:cstheme="majorHAnsi"/>
          <w:sz w:val="22"/>
        </w:rPr>
      </w:pPr>
    </w:p>
    <w:p w14:paraId="086CA931" w14:textId="70BCCC40" w:rsidR="00C91C34" w:rsidRPr="008D3931" w:rsidRDefault="005C58D8" w:rsidP="00C24C8C">
      <w:pPr>
        <w:spacing w:after="0"/>
        <w:contextualSpacing/>
        <w:jc w:val="both"/>
        <w:rPr>
          <w:rFonts w:asciiTheme="majorHAnsi" w:hAnsiTheme="majorHAnsi" w:cstheme="majorHAnsi"/>
          <w:b/>
          <w:sz w:val="22"/>
        </w:rPr>
      </w:pPr>
      <w:r w:rsidRPr="008D3931">
        <w:rPr>
          <w:rFonts w:asciiTheme="majorHAnsi" w:hAnsiTheme="majorHAnsi" w:cstheme="majorHAnsi"/>
          <w:b/>
          <w:sz w:val="22"/>
        </w:rPr>
        <w:t>Treść zapytania nr 5</w:t>
      </w:r>
      <w:r w:rsidR="00C91C34" w:rsidRPr="008D3931">
        <w:rPr>
          <w:rFonts w:asciiTheme="majorHAnsi" w:hAnsiTheme="majorHAnsi" w:cstheme="majorHAnsi"/>
          <w:b/>
          <w:sz w:val="22"/>
        </w:rPr>
        <w:t>:</w:t>
      </w:r>
    </w:p>
    <w:p w14:paraId="571D1C37" w14:textId="5C9F344C" w:rsidR="00C91C34" w:rsidRPr="008D3931" w:rsidRDefault="00884F44" w:rsidP="00C24C8C">
      <w:pPr>
        <w:spacing w:after="0"/>
        <w:contextualSpacing/>
        <w:jc w:val="both"/>
        <w:rPr>
          <w:rFonts w:asciiTheme="majorHAnsi" w:hAnsiTheme="majorHAnsi" w:cstheme="majorHAnsi"/>
          <w:sz w:val="22"/>
        </w:rPr>
      </w:pPr>
      <w:r w:rsidRPr="008D3931">
        <w:rPr>
          <w:rFonts w:asciiTheme="majorHAnsi" w:hAnsiTheme="majorHAnsi" w:cstheme="majorHAnsi"/>
          <w:sz w:val="22"/>
        </w:rPr>
        <w:t>Czy ze względu na montaż urządzeń stacji LCNG w ramach nośnych, Zamawiający dopuszcza połączenie bezprzewodowe dystrybutorów służących do komercyjnej sprzedaży gazu oraz tankowania wewnętrznego pojazdów Zamawiającego z systemem obsługującym sprzedaż paliw w istniejącym budynku stacji paliw, jak i z wykorzystywanym systemem rozliczeniowym Cogisoft?</w:t>
      </w:r>
    </w:p>
    <w:p w14:paraId="6ECF6314" w14:textId="77777777" w:rsidR="00884F44" w:rsidRPr="008D3931" w:rsidRDefault="00884F44" w:rsidP="00C24C8C">
      <w:pPr>
        <w:spacing w:after="0"/>
        <w:contextualSpacing/>
        <w:jc w:val="both"/>
        <w:rPr>
          <w:rFonts w:asciiTheme="majorHAnsi" w:hAnsiTheme="majorHAnsi" w:cstheme="majorHAnsi"/>
          <w:sz w:val="22"/>
        </w:rPr>
      </w:pPr>
    </w:p>
    <w:p w14:paraId="48D50170" w14:textId="412B721B" w:rsidR="002A2234" w:rsidRPr="00C24C8C" w:rsidRDefault="002A2234" w:rsidP="00C24C8C">
      <w:pPr>
        <w:spacing w:after="0"/>
        <w:contextualSpacing/>
        <w:jc w:val="both"/>
        <w:rPr>
          <w:rFonts w:asciiTheme="majorHAnsi" w:hAnsiTheme="majorHAnsi" w:cstheme="majorHAnsi"/>
          <w:b/>
          <w:sz w:val="22"/>
        </w:rPr>
      </w:pPr>
      <w:r w:rsidRPr="00C24C8C">
        <w:rPr>
          <w:rFonts w:asciiTheme="majorHAnsi" w:hAnsiTheme="majorHAnsi" w:cstheme="majorHAnsi"/>
          <w:b/>
          <w:sz w:val="22"/>
        </w:rPr>
        <w:t xml:space="preserve">Treść odpowiedzi </w:t>
      </w:r>
      <w:r w:rsidR="005C58D8" w:rsidRPr="00C24C8C">
        <w:rPr>
          <w:rFonts w:asciiTheme="majorHAnsi" w:hAnsiTheme="majorHAnsi" w:cstheme="majorHAnsi"/>
          <w:b/>
          <w:sz w:val="22"/>
        </w:rPr>
        <w:t>na zapytanie nr 5</w:t>
      </w:r>
      <w:r w:rsidRPr="00C24C8C">
        <w:rPr>
          <w:rFonts w:asciiTheme="majorHAnsi" w:hAnsiTheme="majorHAnsi" w:cstheme="majorHAnsi"/>
          <w:b/>
          <w:sz w:val="22"/>
        </w:rPr>
        <w:t>:</w:t>
      </w:r>
    </w:p>
    <w:p w14:paraId="2FDCE8A0" w14:textId="7D6BFC13" w:rsidR="002A2234" w:rsidRPr="00C24C8C" w:rsidRDefault="00C24C8C" w:rsidP="00C24C8C">
      <w:pPr>
        <w:contextualSpacing/>
        <w:jc w:val="both"/>
        <w:rPr>
          <w:rFonts w:ascii="Calibri Light" w:hAnsi="Calibri Light" w:cs="Calibri Light"/>
          <w:sz w:val="22"/>
        </w:rPr>
      </w:pPr>
      <w:r w:rsidRPr="00C24C8C">
        <w:rPr>
          <w:rFonts w:ascii="Calibri Light" w:hAnsi="Calibri Light" w:cs="Calibri Light"/>
          <w:sz w:val="22"/>
        </w:rPr>
        <w:t xml:space="preserve">Zamawiający nie dopuszcza połączenia bezprzewodowego dystrybutorów służących do komercyjnej sprzedaży gazu CNG oraz tankowania wewnętrznego pojazdów Zamawiającego z systemem obsługującym sprzedaż paliw w istniejącym budynku stacji paliw, jak i z wykorzystywanym systemem rozliczeniowym Cogisoft. </w:t>
      </w:r>
    </w:p>
    <w:p w14:paraId="513DD7A5" w14:textId="77777777" w:rsidR="002A2234" w:rsidRPr="008D3931" w:rsidRDefault="002A2234" w:rsidP="00C24C8C">
      <w:pPr>
        <w:contextualSpacing/>
        <w:jc w:val="both"/>
        <w:rPr>
          <w:rFonts w:asciiTheme="majorHAnsi" w:hAnsiTheme="majorHAnsi" w:cstheme="majorHAnsi"/>
          <w:sz w:val="22"/>
        </w:rPr>
      </w:pPr>
    </w:p>
    <w:p w14:paraId="5C8A9225" w14:textId="7D3282B1" w:rsidR="00820043" w:rsidRPr="008D3931" w:rsidRDefault="005C58D8" w:rsidP="00C24C8C">
      <w:pPr>
        <w:spacing w:after="0"/>
        <w:contextualSpacing/>
        <w:jc w:val="both"/>
        <w:rPr>
          <w:rFonts w:asciiTheme="majorHAnsi" w:hAnsiTheme="majorHAnsi" w:cstheme="majorHAnsi"/>
          <w:b/>
          <w:sz w:val="22"/>
        </w:rPr>
      </w:pPr>
      <w:r w:rsidRPr="008D3931">
        <w:rPr>
          <w:rFonts w:asciiTheme="majorHAnsi" w:hAnsiTheme="majorHAnsi" w:cstheme="majorHAnsi"/>
          <w:b/>
          <w:sz w:val="22"/>
        </w:rPr>
        <w:t>Treść zapytania nr 6</w:t>
      </w:r>
      <w:r w:rsidR="00820043" w:rsidRPr="008D3931">
        <w:rPr>
          <w:rFonts w:asciiTheme="majorHAnsi" w:hAnsiTheme="majorHAnsi" w:cstheme="majorHAnsi"/>
          <w:b/>
          <w:sz w:val="22"/>
        </w:rPr>
        <w:t>:</w:t>
      </w:r>
    </w:p>
    <w:p w14:paraId="689EFCD2" w14:textId="77777777" w:rsidR="00820043" w:rsidRPr="008D3931" w:rsidRDefault="00820043" w:rsidP="00C24C8C">
      <w:pPr>
        <w:contextualSpacing/>
        <w:jc w:val="both"/>
        <w:rPr>
          <w:rFonts w:asciiTheme="majorHAnsi" w:hAnsiTheme="majorHAnsi" w:cstheme="majorHAnsi"/>
          <w:sz w:val="22"/>
        </w:rPr>
      </w:pPr>
      <w:r w:rsidRPr="008D3931">
        <w:rPr>
          <w:rFonts w:asciiTheme="majorHAnsi" w:hAnsiTheme="majorHAnsi" w:cstheme="majorHAnsi"/>
          <w:sz w:val="22"/>
        </w:rPr>
        <w:t>Z jakiego systemu obsługi sprzedaży paliwa korzysta Zamawiający i czy będzie zmieniał system w związku z planowaną inwestycją?</w:t>
      </w:r>
    </w:p>
    <w:p w14:paraId="1CB50A6C" w14:textId="77777777" w:rsidR="00820043" w:rsidRPr="008D3931" w:rsidRDefault="00820043" w:rsidP="00C24C8C">
      <w:pPr>
        <w:contextualSpacing/>
        <w:jc w:val="both"/>
        <w:rPr>
          <w:rFonts w:asciiTheme="majorHAnsi" w:hAnsiTheme="majorHAnsi" w:cstheme="majorHAnsi"/>
          <w:sz w:val="22"/>
        </w:rPr>
      </w:pPr>
    </w:p>
    <w:p w14:paraId="5AE94E32" w14:textId="5A279A4C" w:rsidR="00820043" w:rsidRPr="00C24C8C" w:rsidRDefault="00820043" w:rsidP="00C24C8C">
      <w:pPr>
        <w:spacing w:after="0"/>
        <w:contextualSpacing/>
        <w:jc w:val="both"/>
        <w:rPr>
          <w:rFonts w:asciiTheme="majorHAnsi" w:hAnsiTheme="majorHAnsi" w:cstheme="majorHAnsi"/>
          <w:b/>
          <w:sz w:val="22"/>
        </w:rPr>
      </w:pPr>
      <w:r w:rsidRPr="00C24C8C">
        <w:rPr>
          <w:rFonts w:asciiTheme="majorHAnsi" w:hAnsiTheme="majorHAnsi" w:cstheme="majorHAnsi"/>
          <w:b/>
          <w:sz w:val="22"/>
        </w:rPr>
        <w:t>Tre</w:t>
      </w:r>
      <w:r w:rsidR="005C58D8" w:rsidRPr="00C24C8C">
        <w:rPr>
          <w:rFonts w:asciiTheme="majorHAnsi" w:hAnsiTheme="majorHAnsi" w:cstheme="majorHAnsi"/>
          <w:b/>
          <w:sz w:val="22"/>
        </w:rPr>
        <w:t>ść odpowiedzi na zapytanie nr 6</w:t>
      </w:r>
      <w:r w:rsidRPr="00C24C8C">
        <w:rPr>
          <w:rFonts w:asciiTheme="majorHAnsi" w:hAnsiTheme="majorHAnsi" w:cstheme="majorHAnsi"/>
          <w:b/>
          <w:sz w:val="22"/>
        </w:rPr>
        <w:t>:</w:t>
      </w:r>
    </w:p>
    <w:p w14:paraId="54E3DE90" w14:textId="2D979DA2" w:rsidR="00C24C8C" w:rsidRPr="00C24C8C" w:rsidRDefault="00C24C8C" w:rsidP="00C24C8C">
      <w:pPr>
        <w:contextualSpacing/>
        <w:jc w:val="both"/>
        <w:rPr>
          <w:rFonts w:ascii="Calibri Light" w:hAnsi="Calibri Light" w:cs="Calibri Light"/>
          <w:sz w:val="22"/>
          <w:lang w:eastAsia="pl-PL"/>
        </w:rPr>
      </w:pPr>
      <w:r w:rsidRPr="00C24C8C">
        <w:rPr>
          <w:rFonts w:ascii="Calibri Light" w:hAnsi="Calibri Light" w:cs="Calibri Light"/>
          <w:sz w:val="22"/>
        </w:rPr>
        <w:t xml:space="preserve">Wykonawca w zakresie zapewnienia komercyjnej sprzedaży paliwa CNG (dla klientów zewnętrznych) zobowiązany jest zapewnić zintegrowanie systemu </w:t>
      </w:r>
      <w:r w:rsidRPr="00C24C8C">
        <w:rPr>
          <w:rFonts w:ascii="Calibri Light" w:hAnsi="Calibri Light" w:cs="Calibri Light"/>
          <w:sz w:val="22"/>
        </w:rPr>
        <w:t xml:space="preserve">zamontowanych przez Wykonawcę </w:t>
      </w:r>
      <w:r w:rsidRPr="00C24C8C">
        <w:rPr>
          <w:rFonts w:ascii="Calibri Light" w:hAnsi="Calibri Light" w:cs="Calibri Light"/>
          <w:sz w:val="22"/>
        </w:rPr>
        <w:t xml:space="preserve">dystrybutorów z systemem funkcjonującym na stacji paliw Zamawiającego tj. oprogramowaniem </w:t>
      </w:r>
      <w:r w:rsidRPr="00C24C8C">
        <w:rPr>
          <w:rFonts w:ascii="Calibri Light" w:hAnsi="Calibri Light" w:cs="Calibri Light"/>
        </w:rPr>
        <w:t xml:space="preserve">McSPAL PSP firmy Mc Comp S.A. </w:t>
      </w:r>
      <w:r w:rsidRPr="00C24C8C">
        <w:rPr>
          <w:rFonts w:ascii="Calibri Light" w:hAnsi="Calibri Light" w:cs="Calibri Light"/>
          <w:sz w:val="22"/>
          <w:lang w:eastAsia="pl-PL"/>
        </w:rPr>
        <w:t xml:space="preserve">ul. Trzcinowa 27, 02-446 Warszawa. Natomiast w zakresie tankowania paliwa CNG przez pojazdy Zamawiającego (rozchód wewnętrzny) wykonawca zobowiązany jest dostarczyć, zainstalować oraz wdrożyć system dla wszystkich pojazdów wskazanych przez Zamawiającego (w tym także dla kierowców obsługujących te pojazdy) według stanu na dzień wdrażania tego systemu. </w:t>
      </w:r>
    </w:p>
    <w:p w14:paraId="44DE1859" w14:textId="6656FB32" w:rsidR="00C24C8C" w:rsidRPr="00C24C8C" w:rsidRDefault="00C24C8C" w:rsidP="00C24C8C">
      <w:pPr>
        <w:contextualSpacing/>
        <w:jc w:val="both"/>
        <w:rPr>
          <w:rFonts w:ascii="Calibri Light" w:hAnsi="Calibri Light" w:cs="Calibri Light"/>
          <w:sz w:val="22"/>
        </w:rPr>
      </w:pPr>
      <w:r w:rsidRPr="00C24C8C">
        <w:rPr>
          <w:rFonts w:ascii="Calibri Light" w:hAnsi="Calibri Light" w:cs="Calibri Light"/>
          <w:sz w:val="22"/>
          <w:lang w:eastAsia="pl-PL"/>
        </w:rPr>
        <w:t xml:space="preserve">W zakresie tankowania paliwa ON przez pojazdy Zamawiającego (rozchód wewnętrzny) </w:t>
      </w:r>
      <w:r w:rsidRPr="00C24C8C">
        <w:rPr>
          <w:rFonts w:ascii="Calibri Light" w:hAnsi="Calibri Light" w:cs="Calibri Light"/>
          <w:sz w:val="22"/>
          <w:lang w:eastAsia="pl-PL"/>
        </w:rPr>
        <w:t xml:space="preserve">ewidencja prowadzona </w:t>
      </w:r>
      <w:r w:rsidRPr="00C24C8C">
        <w:rPr>
          <w:rFonts w:ascii="Calibri Light" w:hAnsi="Calibri Light" w:cs="Calibri Light"/>
          <w:sz w:val="22"/>
          <w:lang w:eastAsia="pl-PL"/>
        </w:rPr>
        <w:t xml:space="preserve">jest </w:t>
      </w:r>
      <w:r w:rsidRPr="00C24C8C">
        <w:rPr>
          <w:rFonts w:ascii="Calibri Light" w:hAnsi="Calibri Light" w:cs="Calibri Light"/>
          <w:sz w:val="22"/>
          <w:lang w:eastAsia="pl-PL"/>
        </w:rPr>
        <w:t>przy wykorzystaniu</w:t>
      </w:r>
      <w:r w:rsidRPr="00C24C8C">
        <w:rPr>
          <w:rFonts w:ascii="Calibri Light" w:hAnsi="Calibri Light" w:cs="Calibri Light"/>
          <w:sz w:val="22"/>
          <w:lang w:eastAsia="pl-PL"/>
        </w:rPr>
        <w:t xml:space="preserve"> system</w:t>
      </w:r>
      <w:r w:rsidRPr="00C24C8C">
        <w:rPr>
          <w:rFonts w:ascii="Calibri Light" w:hAnsi="Calibri Light" w:cs="Calibri Light"/>
          <w:sz w:val="22"/>
          <w:lang w:eastAsia="pl-PL"/>
        </w:rPr>
        <w:t>u</w:t>
      </w:r>
      <w:r w:rsidRPr="00C24C8C">
        <w:rPr>
          <w:rFonts w:ascii="Calibri Light" w:hAnsi="Calibri Light" w:cs="Calibri Light"/>
          <w:sz w:val="22"/>
          <w:lang w:eastAsia="pl-PL"/>
        </w:rPr>
        <w:t xml:space="preserve"> </w:t>
      </w:r>
      <w:r w:rsidRPr="00C24C8C">
        <w:rPr>
          <w:rFonts w:asciiTheme="majorHAnsi" w:hAnsiTheme="majorHAnsi" w:cstheme="majorHAnsi"/>
          <w:bCs/>
          <w:sz w:val="22"/>
        </w:rPr>
        <w:t>PCS PETRO CONTROL SMART</w:t>
      </w:r>
      <w:r w:rsidRPr="00C24C8C">
        <w:rPr>
          <w:rFonts w:asciiTheme="majorHAnsi" w:hAnsiTheme="majorHAnsi" w:cstheme="majorHAnsi"/>
          <w:bCs/>
          <w:sz w:val="22"/>
        </w:rPr>
        <w:t>, który jest</w:t>
      </w:r>
      <w:r w:rsidRPr="00C24C8C">
        <w:rPr>
          <w:rFonts w:asciiTheme="majorHAnsi" w:hAnsiTheme="majorHAnsi" w:cstheme="majorHAnsi"/>
          <w:bCs/>
          <w:sz w:val="22"/>
        </w:rPr>
        <w:t xml:space="preserve"> zintegrowany z oprogramowaniem</w:t>
      </w:r>
      <w:r w:rsidRPr="00C24C8C">
        <w:rPr>
          <w:rFonts w:ascii="Calibri" w:hAnsi="Calibri" w:cs="Calibri"/>
          <w:b/>
          <w:bCs/>
          <w:sz w:val="22"/>
        </w:rPr>
        <w:t xml:space="preserve"> </w:t>
      </w:r>
      <w:r w:rsidRPr="00C24C8C">
        <w:rPr>
          <w:rFonts w:ascii="Calibri Light" w:hAnsi="Calibri Light" w:cs="Calibri Light"/>
        </w:rPr>
        <w:t>McSPAL PSP firmy Mc Comp S.A.</w:t>
      </w:r>
    </w:p>
    <w:p w14:paraId="1758E69A" w14:textId="77777777" w:rsidR="00C24C8C" w:rsidRDefault="00C24C8C" w:rsidP="00C24C8C">
      <w:pPr>
        <w:spacing w:after="0"/>
        <w:contextualSpacing/>
        <w:jc w:val="both"/>
        <w:rPr>
          <w:rFonts w:asciiTheme="majorHAnsi" w:hAnsiTheme="majorHAnsi" w:cstheme="majorHAnsi"/>
          <w:b/>
          <w:sz w:val="22"/>
        </w:rPr>
      </w:pPr>
    </w:p>
    <w:p w14:paraId="685D9651" w14:textId="5EC06513" w:rsidR="00820043" w:rsidRPr="008D3931" w:rsidRDefault="005C58D8" w:rsidP="00C24C8C">
      <w:pPr>
        <w:spacing w:after="0"/>
        <w:contextualSpacing/>
        <w:jc w:val="both"/>
        <w:rPr>
          <w:rFonts w:asciiTheme="majorHAnsi" w:hAnsiTheme="majorHAnsi" w:cstheme="majorHAnsi"/>
          <w:b/>
          <w:sz w:val="22"/>
        </w:rPr>
      </w:pPr>
      <w:r w:rsidRPr="008D3931">
        <w:rPr>
          <w:rFonts w:asciiTheme="majorHAnsi" w:hAnsiTheme="majorHAnsi" w:cstheme="majorHAnsi"/>
          <w:b/>
          <w:sz w:val="22"/>
        </w:rPr>
        <w:t>Treść zapytania nr 7</w:t>
      </w:r>
      <w:r w:rsidR="00820043" w:rsidRPr="008D3931">
        <w:rPr>
          <w:rFonts w:asciiTheme="majorHAnsi" w:hAnsiTheme="majorHAnsi" w:cstheme="majorHAnsi"/>
          <w:b/>
          <w:sz w:val="22"/>
        </w:rPr>
        <w:t>:</w:t>
      </w:r>
    </w:p>
    <w:p w14:paraId="57AAE543" w14:textId="77777777" w:rsidR="00820043" w:rsidRPr="008D3931" w:rsidRDefault="00820043" w:rsidP="00C24C8C">
      <w:pPr>
        <w:contextualSpacing/>
        <w:jc w:val="both"/>
        <w:rPr>
          <w:rFonts w:asciiTheme="majorHAnsi" w:hAnsiTheme="majorHAnsi" w:cstheme="majorHAnsi"/>
          <w:sz w:val="22"/>
        </w:rPr>
      </w:pPr>
      <w:r w:rsidRPr="008D3931">
        <w:rPr>
          <w:rFonts w:asciiTheme="majorHAnsi" w:hAnsiTheme="majorHAnsi" w:cstheme="majorHAnsi"/>
          <w:sz w:val="22"/>
        </w:rPr>
        <w:t xml:space="preserve">Jaka ilość kart jest potrzebna do pełnej obsługi wszystkich pojazdów – w razie zmiany całego systemu? A ile kart do obsługi samochodów napędzanych CNG? </w:t>
      </w:r>
    </w:p>
    <w:p w14:paraId="6605CEF5" w14:textId="77777777" w:rsidR="00820043" w:rsidRPr="008D3931" w:rsidRDefault="00820043" w:rsidP="00C24C8C">
      <w:pPr>
        <w:contextualSpacing/>
        <w:jc w:val="both"/>
        <w:rPr>
          <w:rFonts w:asciiTheme="majorHAnsi" w:hAnsiTheme="majorHAnsi" w:cstheme="majorHAnsi"/>
          <w:sz w:val="22"/>
        </w:rPr>
      </w:pPr>
    </w:p>
    <w:p w14:paraId="18F71897" w14:textId="01FA6191" w:rsidR="00820043" w:rsidRPr="00C24C8C" w:rsidRDefault="00820043" w:rsidP="00C24C8C">
      <w:pPr>
        <w:spacing w:after="0"/>
        <w:contextualSpacing/>
        <w:jc w:val="both"/>
        <w:rPr>
          <w:rFonts w:asciiTheme="majorHAnsi" w:hAnsiTheme="majorHAnsi" w:cstheme="majorHAnsi"/>
          <w:b/>
          <w:sz w:val="22"/>
        </w:rPr>
      </w:pPr>
      <w:r w:rsidRPr="00C24C8C">
        <w:rPr>
          <w:rFonts w:asciiTheme="majorHAnsi" w:hAnsiTheme="majorHAnsi" w:cstheme="majorHAnsi"/>
          <w:b/>
          <w:sz w:val="22"/>
        </w:rPr>
        <w:t>Tre</w:t>
      </w:r>
      <w:r w:rsidR="005C58D8" w:rsidRPr="00C24C8C">
        <w:rPr>
          <w:rFonts w:asciiTheme="majorHAnsi" w:hAnsiTheme="majorHAnsi" w:cstheme="majorHAnsi"/>
          <w:b/>
          <w:sz w:val="22"/>
        </w:rPr>
        <w:t>ść odpowiedzi na zapytanie nr 7</w:t>
      </w:r>
      <w:r w:rsidRPr="00C24C8C">
        <w:rPr>
          <w:rFonts w:asciiTheme="majorHAnsi" w:hAnsiTheme="majorHAnsi" w:cstheme="majorHAnsi"/>
          <w:b/>
          <w:sz w:val="22"/>
        </w:rPr>
        <w:t>:</w:t>
      </w:r>
    </w:p>
    <w:p w14:paraId="3EF72228" w14:textId="77777777" w:rsidR="00C24C8C" w:rsidRPr="00C24C8C" w:rsidRDefault="00C24C8C" w:rsidP="00C24C8C">
      <w:pPr>
        <w:spacing w:after="0"/>
        <w:contextualSpacing/>
        <w:jc w:val="both"/>
        <w:rPr>
          <w:rFonts w:asciiTheme="majorHAnsi" w:hAnsiTheme="majorHAnsi" w:cstheme="majorHAnsi"/>
          <w:sz w:val="22"/>
        </w:rPr>
      </w:pPr>
      <w:r w:rsidRPr="00C24C8C">
        <w:rPr>
          <w:rFonts w:asciiTheme="majorHAnsi" w:hAnsiTheme="majorHAnsi" w:cstheme="majorHAnsi"/>
          <w:sz w:val="22"/>
        </w:rPr>
        <w:t>Na chwilę obecną Zamawiający:</w:t>
      </w:r>
    </w:p>
    <w:p w14:paraId="29E63BAA" w14:textId="77777777" w:rsidR="00C24C8C" w:rsidRPr="00C24C8C" w:rsidRDefault="00C24C8C" w:rsidP="00C24C8C">
      <w:pPr>
        <w:pStyle w:val="Akapitzlist"/>
        <w:numPr>
          <w:ilvl w:val="0"/>
          <w:numId w:val="16"/>
        </w:numPr>
        <w:spacing w:after="0"/>
        <w:jc w:val="both"/>
        <w:rPr>
          <w:rFonts w:asciiTheme="majorHAnsi" w:hAnsiTheme="majorHAnsi" w:cstheme="majorHAnsi"/>
          <w:sz w:val="22"/>
          <w:lang w:val="cs-CZ"/>
        </w:rPr>
      </w:pPr>
      <w:r w:rsidRPr="00C24C8C">
        <w:rPr>
          <w:rFonts w:asciiTheme="majorHAnsi" w:hAnsiTheme="majorHAnsi" w:cstheme="majorHAnsi"/>
          <w:sz w:val="22"/>
          <w:lang w:val="cs-CZ"/>
        </w:rPr>
        <w:t xml:space="preserve">w zakresie obsługi wewnętrzego systemu tankowania pojazdów ON (rozchodu wewnętrznego) PCS PETRO CONTROL SMART posiada 729 aktywnych kart w tym 439 kart dla kierowców i 290 kart dla pojazdów. </w:t>
      </w:r>
    </w:p>
    <w:p w14:paraId="008BA827" w14:textId="77777777" w:rsidR="00C24C8C" w:rsidRPr="00C24C8C" w:rsidRDefault="00C24C8C" w:rsidP="00C24C8C">
      <w:pPr>
        <w:pStyle w:val="Akapitzlist"/>
        <w:numPr>
          <w:ilvl w:val="0"/>
          <w:numId w:val="16"/>
        </w:numPr>
        <w:spacing w:after="160"/>
        <w:jc w:val="both"/>
        <w:rPr>
          <w:rFonts w:asciiTheme="majorHAnsi" w:hAnsiTheme="majorHAnsi" w:cstheme="majorHAnsi"/>
          <w:sz w:val="22"/>
          <w:lang w:val="cs-CZ"/>
        </w:rPr>
      </w:pPr>
      <w:r w:rsidRPr="00C24C8C">
        <w:rPr>
          <w:rFonts w:asciiTheme="majorHAnsi" w:hAnsiTheme="majorHAnsi" w:cstheme="majorHAnsi"/>
          <w:sz w:val="22"/>
          <w:lang w:val="cs-CZ"/>
        </w:rPr>
        <w:t xml:space="preserve">szacuje, iż docelowo w zakresie obsługi wewnętrzego systemu tankowania pojazdów gazem ziemnym CNG (rozchodu wewnętrznego) przewidziane jest ok. 120 jednostek sprzętowych. Ze względu na dużą wymieność kierowców Zamawiający wymaga aby do obsługi tankowania pojadów Wykonawca uwzględnił w cenie także wyposazżnie wszytskich kierowców w karty do tankowania. </w:t>
      </w:r>
    </w:p>
    <w:p w14:paraId="2AAC4025" w14:textId="77777777" w:rsidR="008D3931" w:rsidRPr="008D3931" w:rsidRDefault="008D3931" w:rsidP="008D3931">
      <w:pPr>
        <w:contextualSpacing/>
        <w:jc w:val="both"/>
        <w:rPr>
          <w:rFonts w:asciiTheme="majorHAnsi" w:hAnsiTheme="majorHAnsi" w:cstheme="majorHAnsi"/>
          <w:sz w:val="22"/>
        </w:rPr>
      </w:pPr>
      <w:bookmarkStart w:id="0" w:name="_GoBack"/>
      <w:bookmarkEnd w:id="0"/>
    </w:p>
    <w:p w14:paraId="33067082" w14:textId="77777777" w:rsidR="008D3931" w:rsidRPr="008D3931" w:rsidRDefault="008D3931" w:rsidP="008D3931">
      <w:pPr>
        <w:contextualSpacing/>
        <w:jc w:val="both"/>
        <w:rPr>
          <w:rFonts w:asciiTheme="majorHAnsi" w:hAnsiTheme="majorHAnsi" w:cstheme="majorHAnsi"/>
          <w:sz w:val="22"/>
        </w:rPr>
      </w:pPr>
    </w:p>
    <w:p w14:paraId="609B09B9" w14:textId="57D750AE" w:rsidR="004A3D10" w:rsidRPr="008D3931" w:rsidRDefault="009914EB" w:rsidP="008D3931">
      <w:pPr>
        <w:ind w:firstLine="708"/>
        <w:contextualSpacing/>
        <w:jc w:val="both"/>
        <w:rPr>
          <w:rFonts w:asciiTheme="majorHAnsi" w:hAnsiTheme="majorHAnsi" w:cstheme="majorHAnsi"/>
          <w:sz w:val="22"/>
        </w:rPr>
      </w:pPr>
      <w:r w:rsidRPr="008D3931">
        <w:rPr>
          <w:rFonts w:asciiTheme="majorHAnsi" w:hAnsiTheme="majorHAnsi" w:cstheme="majorHAnsi"/>
          <w:sz w:val="22"/>
        </w:rPr>
        <w:t>Wykonawcy w złożonych ofertach przetargowych zobowiązani są uwzględnić</w:t>
      </w:r>
      <w:r w:rsidR="00CC643F" w:rsidRPr="008D3931">
        <w:rPr>
          <w:rFonts w:asciiTheme="majorHAnsi" w:hAnsiTheme="majorHAnsi" w:cstheme="majorHAnsi"/>
          <w:sz w:val="22"/>
        </w:rPr>
        <w:t xml:space="preserve"> powyżs</w:t>
      </w:r>
      <w:r w:rsidR="009F196D" w:rsidRPr="008D3931">
        <w:rPr>
          <w:rFonts w:asciiTheme="majorHAnsi" w:hAnsiTheme="majorHAnsi" w:cstheme="majorHAnsi"/>
          <w:sz w:val="22"/>
        </w:rPr>
        <w:t>ze odpowiedzi na zapytania.</w:t>
      </w:r>
    </w:p>
    <w:p w14:paraId="404AFE3E" w14:textId="4CD9B28F" w:rsidR="00384852" w:rsidRPr="00D10DCD" w:rsidRDefault="00384852" w:rsidP="00D10DCD">
      <w:pPr>
        <w:contextualSpacing/>
        <w:jc w:val="both"/>
        <w:rPr>
          <w:rFonts w:asciiTheme="majorHAnsi" w:hAnsiTheme="majorHAnsi" w:cstheme="majorHAnsi"/>
          <w:sz w:val="22"/>
        </w:rPr>
      </w:pPr>
    </w:p>
    <w:sectPr w:rsidR="00384852" w:rsidRPr="00D10DCD" w:rsidSect="00946F19">
      <w:footerReference w:type="default" r:id="rId8"/>
      <w:footerReference w:type="first" r:id="rId9"/>
      <w:pgSz w:w="11907" w:h="16840"/>
      <w:pgMar w:top="1021" w:right="1134" w:bottom="851" w:left="992"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7F73E" w14:textId="77777777" w:rsidR="003C549D" w:rsidRDefault="003C549D">
      <w:pPr>
        <w:spacing w:after="0" w:line="240" w:lineRule="auto"/>
      </w:pPr>
      <w:r>
        <w:separator/>
      </w:r>
    </w:p>
  </w:endnote>
  <w:endnote w:type="continuationSeparator" w:id="0">
    <w:p w14:paraId="5CB43AA0" w14:textId="77777777" w:rsidR="003C549D" w:rsidRDefault="003C5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437531307"/>
      <w:docPartObj>
        <w:docPartGallery w:val="Page Numbers (Bottom of Page)"/>
        <w:docPartUnique/>
      </w:docPartObj>
    </w:sdtPr>
    <w:sdtEndPr>
      <w:rPr>
        <w:rFonts w:asciiTheme="majorHAnsi" w:hAnsiTheme="majorHAnsi" w:cstheme="majorHAnsi"/>
        <w:sz w:val="20"/>
      </w:rPr>
    </w:sdtEndPr>
    <w:sdtContent>
      <w:p w14:paraId="2D3A8758" w14:textId="39E5C8E4" w:rsidR="00946F19" w:rsidRPr="00AE3036" w:rsidRDefault="00E82EC0">
        <w:pPr>
          <w:pStyle w:val="Stopka"/>
          <w:jc w:val="right"/>
          <w:rPr>
            <w:rFonts w:asciiTheme="majorHAnsi" w:hAnsiTheme="majorHAnsi" w:cstheme="majorHAnsi"/>
            <w:sz w:val="20"/>
          </w:rPr>
        </w:pPr>
        <w:r w:rsidRPr="00AE3036">
          <w:rPr>
            <w:rFonts w:asciiTheme="majorHAnsi" w:hAnsiTheme="majorHAnsi" w:cstheme="majorHAnsi"/>
            <w:sz w:val="20"/>
          </w:rPr>
          <w:fldChar w:fldCharType="begin"/>
        </w:r>
        <w:r w:rsidRPr="00AE3036">
          <w:rPr>
            <w:rFonts w:asciiTheme="majorHAnsi" w:hAnsiTheme="majorHAnsi" w:cstheme="majorHAnsi"/>
            <w:sz w:val="20"/>
          </w:rPr>
          <w:instrText>PAGE   \* MERGEFORMAT</w:instrText>
        </w:r>
        <w:r w:rsidRPr="00AE3036">
          <w:rPr>
            <w:rFonts w:asciiTheme="majorHAnsi" w:hAnsiTheme="majorHAnsi" w:cstheme="majorHAnsi"/>
            <w:sz w:val="20"/>
          </w:rPr>
          <w:fldChar w:fldCharType="separate"/>
        </w:r>
        <w:r w:rsidR="00C24C8C">
          <w:rPr>
            <w:rFonts w:asciiTheme="majorHAnsi" w:hAnsiTheme="majorHAnsi" w:cstheme="majorHAnsi"/>
            <w:noProof/>
            <w:sz w:val="20"/>
          </w:rPr>
          <w:t>3</w:t>
        </w:r>
        <w:r w:rsidRPr="00AE3036">
          <w:rPr>
            <w:rFonts w:asciiTheme="majorHAnsi" w:hAnsiTheme="majorHAnsi" w:cstheme="majorHAnsi"/>
            <w:sz w:val="20"/>
          </w:rPr>
          <w:fldChar w:fldCharType="end"/>
        </w:r>
      </w:p>
    </w:sdtContent>
  </w:sdt>
  <w:p w14:paraId="3967006E" w14:textId="77777777" w:rsidR="00946F19" w:rsidRDefault="00C24C8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sz w:val="20"/>
        <w:szCs w:val="20"/>
      </w:rPr>
      <w:id w:val="-1931116964"/>
      <w:docPartObj>
        <w:docPartGallery w:val="Page Numbers (Bottom of Page)"/>
        <w:docPartUnique/>
      </w:docPartObj>
    </w:sdtPr>
    <w:sdtEndPr/>
    <w:sdtContent>
      <w:p w14:paraId="56FA247D" w14:textId="48C90DD6" w:rsidR="00946F19" w:rsidRPr="008D3931" w:rsidRDefault="00E82EC0" w:rsidP="008D3931">
        <w:pPr>
          <w:pStyle w:val="Stopka"/>
          <w:jc w:val="right"/>
          <w:rPr>
            <w:rFonts w:asciiTheme="majorHAnsi" w:hAnsiTheme="majorHAnsi" w:cstheme="majorHAnsi"/>
            <w:sz w:val="20"/>
            <w:szCs w:val="20"/>
          </w:rPr>
        </w:pPr>
        <w:r w:rsidRPr="008D3931">
          <w:rPr>
            <w:rFonts w:asciiTheme="majorHAnsi" w:hAnsiTheme="majorHAnsi" w:cstheme="majorHAnsi"/>
            <w:sz w:val="20"/>
            <w:szCs w:val="20"/>
          </w:rPr>
          <w:fldChar w:fldCharType="begin"/>
        </w:r>
        <w:r w:rsidRPr="008D3931">
          <w:rPr>
            <w:rFonts w:asciiTheme="majorHAnsi" w:hAnsiTheme="majorHAnsi" w:cstheme="majorHAnsi"/>
            <w:sz w:val="20"/>
            <w:szCs w:val="20"/>
          </w:rPr>
          <w:instrText>PAGE   \* MERGEFORMAT</w:instrText>
        </w:r>
        <w:r w:rsidRPr="008D3931">
          <w:rPr>
            <w:rFonts w:asciiTheme="majorHAnsi" w:hAnsiTheme="majorHAnsi" w:cstheme="majorHAnsi"/>
            <w:sz w:val="20"/>
            <w:szCs w:val="20"/>
          </w:rPr>
          <w:fldChar w:fldCharType="separate"/>
        </w:r>
        <w:r w:rsidR="00C24C8C">
          <w:rPr>
            <w:rFonts w:asciiTheme="majorHAnsi" w:hAnsiTheme="majorHAnsi" w:cstheme="majorHAnsi"/>
            <w:noProof/>
            <w:sz w:val="20"/>
            <w:szCs w:val="20"/>
          </w:rPr>
          <w:t>1</w:t>
        </w:r>
        <w:r w:rsidRPr="008D3931">
          <w:rPr>
            <w:rFonts w:asciiTheme="majorHAnsi" w:hAnsiTheme="majorHAnsi" w:cstheme="majorHAns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BECD6" w14:textId="77777777" w:rsidR="003C549D" w:rsidRDefault="003C549D">
      <w:pPr>
        <w:spacing w:after="0" w:line="240" w:lineRule="auto"/>
      </w:pPr>
      <w:r>
        <w:separator/>
      </w:r>
    </w:p>
  </w:footnote>
  <w:footnote w:type="continuationSeparator" w:id="0">
    <w:p w14:paraId="451906A8" w14:textId="77777777" w:rsidR="003C549D" w:rsidRDefault="003C54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0EF9"/>
    <w:multiLevelType w:val="hybridMultilevel"/>
    <w:tmpl w:val="4C3E5556"/>
    <w:lvl w:ilvl="0" w:tplc="BBBE06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1620124"/>
    <w:multiLevelType w:val="singleLevel"/>
    <w:tmpl w:val="F724D564"/>
    <w:lvl w:ilvl="0">
      <w:start w:val="1"/>
      <w:numFmt w:val="decimal"/>
      <w:lvlText w:val="%1."/>
      <w:lvlJc w:val="left"/>
      <w:pPr>
        <w:tabs>
          <w:tab w:val="num" w:pos="360"/>
        </w:tabs>
        <w:ind w:left="360" w:hanging="360"/>
      </w:pPr>
      <w:rPr>
        <w:b w:val="0"/>
      </w:rPr>
    </w:lvl>
  </w:abstractNum>
  <w:abstractNum w:abstractNumId="2" w15:restartNumberingAfterBreak="0">
    <w:nsid w:val="118D0DCE"/>
    <w:multiLevelType w:val="hybridMultilevel"/>
    <w:tmpl w:val="F9BAF9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DA4ADB"/>
    <w:multiLevelType w:val="hybridMultilevel"/>
    <w:tmpl w:val="9B6C21A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3D075C"/>
    <w:multiLevelType w:val="hybridMultilevel"/>
    <w:tmpl w:val="57D60632"/>
    <w:lvl w:ilvl="0" w:tplc="0415000F">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421E26"/>
    <w:multiLevelType w:val="hybridMultilevel"/>
    <w:tmpl w:val="E4BA7740"/>
    <w:lvl w:ilvl="0" w:tplc="312E0158">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15:restartNumberingAfterBreak="0">
    <w:nsid w:val="32B86CFE"/>
    <w:multiLevelType w:val="hybridMultilevel"/>
    <w:tmpl w:val="1C9E49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D960F5"/>
    <w:multiLevelType w:val="hybridMultilevel"/>
    <w:tmpl w:val="81343F60"/>
    <w:lvl w:ilvl="0" w:tplc="0415000F">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1A4770"/>
    <w:multiLevelType w:val="hybridMultilevel"/>
    <w:tmpl w:val="37DA2612"/>
    <w:lvl w:ilvl="0" w:tplc="EFE26D8E">
      <w:start w:val="1"/>
      <w:numFmt w:val="bullet"/>
      <w:lvlText w:val="−"/>
      <w:lvlJc w:val="left"/>
      <w:pPr>
        <w:ind w:left="1080" w:hanging="360"/>
      </w:pPr>
      <w:rPr>
        <w:rFonts w:ascii="Times New Roman" w:hAnsi="Times New Roman" w:cs="Times New Roman" w:hint="default"/>
        <w:color w:val="FF000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53DB2DF8"/>
    <w:multiLevelType w:val="hybridMultilevel"/>
    <w:tmpl w:val="092635E6"/>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15:restartNumberingAfterBreak="0">
    <w:nsid w:val="584107C6"/>
    <w:multiLevelType w:val="hybridMultilevel"/>
    <w:tmpl w:val="F25083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FD4063B"/>
    <w:multiLevelType w:val="hybridMultilevel"/>
    <w:tmpl w:val="E4BA7740"/>
    <w:lvl w:ilvl="0" w:tplc="312E0158">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 w15:restartNumberingAfterBreak="0">
    <w:nsid w:val="68F4340D"/>
    <w:multiLevelType w:val="hybridMultilevel"/>
    <w:tmpl w:val="6536596E"/>
    <w:lvl w:ilvl="0" w:tplc="CC462C72">
      <w:numFmt w:val="bullet"/>
      <w:lvlText w:val="-"/>
      <w:lvlJc w:val="left"/>
      <w:pPr>
        <w:ind w:left="720" w:hanging="360"/>
      </w:pPr>
      <w:rPr>
        <w:rFonts w:ascii="Calibri" w:eastAsia="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6E5626AB"/>
    <w:multiLevelType w:val="multilevel"/>
    <w:tmpl w:val="8D50E1D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hint="default"/>
        <w:i w:val="0"/>
        <w:color w:val="339966"/>
      </w:rPr>
    </w:lvl>
    <w:lvl w:ilvl="3">
      <w:start w:val="1"/>
      <w:numFmt w:val="upperRoman"/>
      <w:lvlText w:val="%4."/>
      <w:lvlJc w:val="left"/>
      <w:pPr>
        <w:tabs>
          <w:tab w:val="num" w:pos="720"/>
        </w:tabs>
        <w:ind w:left="720" w:hanging="720"/>
      </w:pPr>
      <w:rPr>
        <w:rFonts w:cs="Times New Roman" w:hint="default"/>
        <w:b/>
      </w:rPr>
    </w:lvl>
    <w:lvl w:ilvl="4">
      <w:start w:val="1"/>
      <w:numFmt w:val="lowerLetter"/>
      <w:lvlText w:val="%5)"/>
      <w:lvlJc w:val="left"/>
      <w:pPr>
        <w:ind w:left="3600" w:hanging="360"/>
      </w:pPr>
      <w:rPr>
        <w:rFonts w:hint="default"/>
        <w:b w:val="0"/>
      </w:rPr>
    </w:lvl>
    <w:lvl w:ilvl="5">
      <w:start w:val="1"/>
      <w:numFmt w:val="lowerLetter"/>
      <w:lvlText w:val="%6)"/>
      <w:lvlJc w:val="left"/>
      <w:pPr>
        <w:ind w:left="1070" w:hanging="360"/>
      </w:pPr>
      <w:rPr>
        <w:rFonts w:hint="default"/>
        <w:b w:val="0"/>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ind w:left="5760" w:hanging="360"/>
      </w:pPr>
      <w:rPr>
        <w:rFonts w:hint="default"/>
        <w:b w:val="0"/>
        <w:bCs w:val="0"/>
        <w:color w:val="auto"/>
        <w:sz w:val="22"/>
        <w:szCs w:val="22"/>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250416"/>
    <w:multiLevelType w:val="hybridMultilevel"/>
    <w:tmpl w:val="E766F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
    <w:lvlOverride w:ilvl="0">
      <w:startOverride w:val="1"/>
    </w:lvlOverride>
  </w:num>
  <w:num w:numId="3">
    <w:abstractNumId w:val="4"/>
  </w:num>
  <w:num w:numId="4">
    <w:abstractNumId w:val="9"/>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3"/>
  </w:num>
  <w:num w:numId="10">
    <w:abstractNumId w:val="7"/>
  </w:num>
  <w:num w:numId="11">
    <w:abstractNumId w:val="14"/>
  </w:num>
  <w:num w:numId="12">
    <w:abstractNumId w:val="10"/>
  </w:num>
  <w:num w:numId="13">
    <w:abstractNumId w:val="6"/>
  </w:num>
  <w:num w:numId="14">
    <w:abstractNumId w:val="2"/>
  </w:num>
  <w:num w:numId="15">
    <w:abstractNumId w:val="0"/>
  </w:num>
  <w:num w:numId="16">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4EB"/>
    <w:rsid w:val="000D1BD6"/>
    <w:rsid w:val="001260EE"/>
    <w:rsid w:val="0013344F"/>
    <w:rsid w:val="00197E4F"/>
    <w:rsid w:val="001C6C22"/>
    <w:rsid w:val="001F0E1E"/>
    <w:rsid w:val="00254AD7"/>
    <w:rsid w:val="002A2234"/>
    <w:rsid w:val="002A6B72"/>
    <w:rsid w:val="003313F2"/>
    <w:rsid w:val="00336683"/>
    <w:rsid w:val="0034573D"/>
    <w:rsid w:val="00356C47"/>
    <w:rsid w:val="00384852"/>
    <w:rsid w:val="003868DE"/>
    <w:rsid w:val="003B46F7"/>
    <w:rsid w:val="003C549D"/>
    <w:rsid w:val="00427FA3"/>
    <w:rsid w:val="00480C19"/>
    <w:rsid w:val="00494407"/>
    <w:rsid w:val="004A3D10"/>
    <w:rsid w:val="00531DEC"/>
    <w:rsid w:val="00534EAA"/>
    <w:rsid w:val="00543F25"/>
    <w:rsid w:val="005456C5"/>
    <w:rsid w:val="00553821"/>
    <w:rsid w:val="00565E43"/>
    <w:rsid w:val="00597B77"/>
    <w:rsid w:val="005C58D8"/>
    <w:rsid w:val="0060216D"/>
    <w:rsid w:val="007100C5"/>
    <w:rsid w:val="0072207A"/>
    <w:rsid w:val="00746390"/>
    <w:rsid w:val="008019D5"/>
    <w:rsid w:val="0081374A"/>
    <w:rsid w:val="00820043"/>
    <w:rsid w:val="00833FB2"/>
    <w:rsid w:val="00843721"/>
    <w:rsid w:val="00884F44"/>
    <w:rsid w:val="008D3931"/>
    <w:rsid w:val="00902E98"/>
    <w:rsid w:val="009159DD"/>
    <w:rsid w:val="009246FD"/>
    <w:rsid w:val="00950A14"/>
    <w:rsid w:val="00976C6D"/>
    <w:rsid w:val="009914EB"/>
    <w:rsid w:val="009C555E"/>
    <w:rsid w:val="009F196D"/>
    <w:rsid w:val="00A653A3"/>
    <w:rsid w:val="00A8573F"/>
    <w:rsid w:val="00AA56F1"/>
    <w:rsid w:val="00AC71DC"/>
    <w:rsid w:val="00AE3036"/>
    <w:rsid w:val="00AE45D5"/>
    <w:rsid w:val="00B13681"/>
    <w:rsid w:val="00B7152A"/>
    <w:rsid w:val="00B974AE"/>
    <w:rsid w:val="00BC2A0B"/>
    <w:rsid w:val="00C24C8C"/>
    <w:rsid w:val="00C64F10"/>
    <w:rsid w:val="00C91C34"/>
    <w:rsid w:val="00C94BF8"/>
    <w:rsid w:val="00CA49CC"/>
    <w:rsid w:val="00CC643F"/>
    <w:rsid w:val="00D10DCD"/>
    <w:rsid w:val="00E41D89"/>
    <w:rsid w:val="00E62F6D"/>
    <w:rsid w:val="00E82EC0"/>
    <w:rsid w:val="00ED3D30"/>
    <w:rsid w:val="00F23D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90861"/>
  <w15:chartTrackingRefBased/>
  <w15:docId w15:val="{04E92C5C-A712-4212-86FE-AB61A95E3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14EB"/>
    <w:pPr>
      <w:spacing w:after="200" w:line="276"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914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14EB"/>
    <w:rPr>
      <w:rFonts w:ascii="Times New Roman" w:hAnsi="Times New Roman"/>
      <w:sz w:val="24"/>
    </w:rPr>
  </w:style>
  <w:style w:type="paragraph" w:styleId="Akapitzlist">
    <w:name w:val="List Paragraph"/>
    <w:basedOn w:val="Normalny"/>
    <w:uiPriority w:val="34"/>
    <w:qFormat/>
    <w:rsid w:val="009914EB"/>
    <w:pPr>
      <w:ind w:left="720"/>
      <w:contextualSpacing/>
    </w:pPr>
  </w:style>
  <w:style w:type="paragraph" w:styleId="Tekstpodstawowy2">
    <w:name w:val="Body Text 2"/>
    <w:basedOn w:val="Normalny"/>
    <w:link w:val="Tekstpodstawowy2Znak"/>
    <w:uiPriority w:val="99"/>
    <w:semiHidden/>
    <w:unhideWhenUsed/>
    <w:rsid w:val="009914EB"/>
    <w:pPr>
      <w:spacing w:after="120" w:line="480" w:lineRule="auto"/>
    </w:pPr>
  </w:style>
  <w:style w:type="character" w:customStyle="1" w:styleId="Tekstpodstawowy2Znak">
    <w:name w:val="Tekst podstawowy 2 Znak"/>
    <w:basedOn w:val="Domylnaczcionkaakapitu"/>
    <w:link w:val="Tekstpodstawowy2"/>
    <w:uiPriority w:val="99"/>
    <w:semiHidden/>
    <w:rsid w:val="009914EB"/>
    <w:rPr>
      <w:rFonts w:ascii="Times New Roman" w:hAnsi="Times New Roman"/>
      <w:sz w:val="24"/>
    </w:rPr>
  </w:style>
  <w:style w:type="character" w:customStyle="1" w:styleId="FontStyle14">
    <w:name w:val="Font Style14"/>
    <w:basedOn w:val="Domylnaczcionkaakapitu"/>
    <w:uiPriority w:val="99"/>
    <w:rsid w:val="009914EB"/>
    <w:rPr>
      <w:rFonts w:ascii="Arial" w:hAnsi="Arial" w:cs="Arial"/>
      <w:sz w:val="20"/>
      <w:szCs w:val="20"/>
    </w:rPr>
  </w:style>
  <w:style w:type="paragraph" w:styleId="Bezodstpw">
    <w:name w:val="No Spacing"/>
    <w:uiPriority w:val="1"/>
    <w:qFormat/>
    <w:rsid w:val="009914EB"/>
    <w:pPr>
      <w:spacing w:after="0" w:line="240" w:lineRule="auto"/>
    </w:pPr>
  </w:style>
  <w:style w:type="character" w:styleId="Odwoaniedokomentarza">
    <w:name w:val="annotation reference"/>
    <w:basedOn w:val="Domylnaczcionkaakapitu"/>
    <w:uiPriority w:val="99"/>
    <w:semiHidden/>
    <w:unhideWhenUsed/>
    <w:rsid w:val="0013344F"/>
    <w:rPr>
      <w:sz w:val="16"/>
      <w:szCs w:val="16"/>
    </w:rPr>
  </w:style>
  <w:style w:type="paragraph" w:styleId="Tekstkomentarza">
    <w:name w:val="annotation text"/>
    <w:basedOn w:val="Normalny"/>
    <w:link w:val="TekstkomentarzaZnak"/>
    <w:uiPriority w:val="99"/>
    <w:semiHidden/>
    <w:unhideWhenUsed/>
    <w:rsid w:val="0013344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3344F"/>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13344F"/>
    <w:rPr>
      <w:b/>
      <w:bCs/>
    </w:rPr>
  </w:style>
  <w:style w:type="character" w:customStyle="1" w:styleId="TematkomentarzaZnak">
    <w:name w:val="Temat komentarza Znak"/>
    <w:basedOn w:val="TekstkomentarzaZnak"/>
    <w:link w:val="Tematkomentarza"/>
    <w:uiPriority w:val="99"/>
    <w:semiHidden/>
    <w:rsid w:val="0013344F"/>
    <w:rPr>
      <w:rFonts w:ascii="Times New Roman" w:hAnsi="Times New Roman"/>
      <w:b/>
      <w:bCs/>
      <w:sz w:val="20"/>
      <w:szCs w:val="20"/>
    </w:rPr>
  </w:style>
  <w:style w:type="paragraph" w:styleId="Tekstdymka">
    <w:name w:val="Balloon Text"/>
    <w:basedOn w:val="Normalny"/>
    <w:link w:val="TekstdymkaZnak"/>
    <w:uiPriority w:val="99"/>
    <w:semiHidden/>
    <w:unhideWhenUsed/>
    <w:rsid w:val="001334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344F"/>
    <w:rPr>
      <w:rFonts w:ascii="Segoe UI" w:hAnsi="Segoe UI" w:cs="Segoe UI"/>
      <w:sz w:val="18"/>
      <w:szCs w:val="18"/>
    </w:rPr>
  </w:style>
  <w:style w:type="character" w:styleId="Hipercze">
    <w:name w:val="Hyperlink"/>
    <w:rsid w:val="0013344F"/>
    <w:rPr>
      <w:color w:val="0000FF"/>
      <w:u w:val="single"/>
    </w:rPr>
  </w:style>
  <w:style w:type="paragraph" w:customStyle="1" w:styleId="Default">
    <w:name w:val="Default"/>
    <w:rsid w:val="007100C5"/>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AE30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3036"/>
    <w:rPr>
      <w:rFonts w:ascii="Times New Roman" w:hAnsi="Times New Roman"/>
      <w:sz w:val="24"/>
    </w:rPr>
  </w:style>
  <w:style w:type="paragraph" w:styleId="Tekstprzypisukocowego">
    <w:name w:val="endnote text"/>
    <w:basedOn w:val="Normalny"/>
    <w:link w:val="TekstprzypisukocowegoZnak"/>
    <w:uiPriority w:val="99"/>
    <w:semiHidden/>
    <w:unhideWhenUsed/>
    <w:rsid w:val="00C91C3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91C34"/>
    <w:rPr>
      <w:rFonts w:ascii="Times New Roman" w:hAnsi="Times New Roman"/>
      <w:sz w:val="20"/>
      <w:szCs w:val="20"/>
    </w:rPr>
  </w:style>
  <w:style w:type="character" w:styleId="Odwoanieprzypisukocowego">
    <w:name w:val="endnote reference"/>
    <w:basedOn w:val="Domylnaczcionkaakapitu"/>
    <w:uiPriority w:val="99"/>
    <w:semiHidden/>
    <w:unhideWhenUsed/>
    <w:rsid w:val="00C91C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814582">
      <w:bodyDiv w:val="1"/>
      <w:marLeft w:val="0"/>
      <w:marRight w:val="0"/>
      <w:marTop w:val="0"/>
      <w:marBottom w:val="0"/>
      <w:divBdr>
        <w:top w:val="none" w:sz="0" w:space="0" w:color="auto"/>
        <w:left w:val="none" w:sz="0" w:space="0" w:color="auto"/>
        <w:bottom w:val="none" w:sz="0" w:space="0" w:color="auto"/>
        <w:right w:val="none" w:sz="0" w:space="0" w:color="auto"/>
      </w:divBdr>
    </w:div>
    <w:div w:id="276566606">
      <w:bodyDiv w:val="1"/>
      <w:marLeft w:val="0"/>
      <w:marRight w:val="0"/>
      <w:marTop w:val="0"/>
      <w:marBottom w:val="0"/>
      <w:divBdr>
        <w:top w:val="none" w:sz="0" w:space="0" w:color="auto"/>
        <w:left w:val="none" w:sz="0" w:space="0" w:color="auto"/>
        <w:bottom w:val="none" w:sz="0" w:space="0" w:color="auto"/>
        <w:right w:val="none" w:sz="0" w:space="0" w:color="auto"/>
      </w:divBdr>
    </w:div>
    <w:div w:id="647319189">
      <w:bodyDiv w:val="1"/>
      <w:marLeft w:val="0"/>
      <w:marRight w:val="0"/>
      <w:marTop w:val="0"/>
      <w:marBottom w:val="0"/>
      <w:divBdr>
        <w:top w:val="none" w:sz="0" w:space="0" w:color="auto"/>
        <w:left w:val="none" w:sz="0" w:space="0" w:color="auto"/>
        <w:bottom w:val="none" w:sz="0" w:space="0" w:color="auto"/>
        <w:right w:val="none" w:sz="0" w:space="0" w:color="auto"/>
      </w:divBdr>
    </w:div>
    <w:div w:id="855384684">
      <w:bodyDiv w:val="1"/>
      <w:marLeft w:val="0"/>
      <w:marRight w:val="0"/>
      <w:marTop w:val="0"/>
      <w:marBottom w:val="0"/>
      <w:divBdr>
        <w:top w:val="none" w:sz="0" w:space="0" w:color="auto"/>
        <w:left w:val="none" w:sz="0" w:space="0" w:color="auto"/>
        <w:bottom w:val="none" w:sz="0" w:space="0" w:color="auto"/>
        <w:right w:val="none" w:sz="0" w:space="0" w:color="auto"/>
      </w:divBdr>
    </w:div>
    <w:div w:id="1560628588">
      <w:bodyDiv w:val="1"/>
      <w:marLeft w:val="0"/>
      <w:marRight w:val="0"/>
      <w:marTop w:val="0"/>
      <w:marBottom w:val="0"/>
      <w:divBdr>
        <w:top w:val="none" w:sz="0" w:space="0" w:color="auto"/>
        <w:left w:val="none" w:sz="0" w:space="0" w:color="auto"/>
        <w:bottom w:val="none" w:sz="0" w:space="0" w:color="auto"/>
        <w:right w:val="none" w:sz="0" w:space="0" w:color="auto"/>
      </w:divBdr>
    </w:div>
    <w:div w:id="1858107922">
      <w:bodyDiv w:val="1"/>
      <w:marLeft w:val="0"/>
      <w:marRight w:val="0"/>
      <w:marTop w:val="0"/>
      <w:marBottom w:val="0"/>
      <w:divBdr>
        <w:top w:val="none" w:sz="0" w:space="0" w:color="auto"/>
        <w:left w:val="none" w:sz="0" w:space="0" w:color="auto"/>
        <w:bottom w:val="none" w:sz="0" w:space="0" w:color="auto"/>
        <w:right w:val="none" w:sz="0" w:space="0" w:color="auto"/>
      </w:divBdr>
    </w:div>
    <w:div w:id="1939753102">
      <w:bodyDiv w:val="1"/>
      <w:marLeft w:val="0"/>
      <w:marRight w:val="0"/>
      <w:marTop w:val="0"/>
      <w:marBottom w:val="0"/>
      <w:divBdr>
        <w:top w:val="none" w:sz="0" w:space="0" w:color="auto"/>
        <w:left w:val="none" w:sz="0" w:space="0" w:color="auto"/>
        <w:bottom w:val="none" w:sz="0" w:space="0" w:color="auto"/>
        <w:right w:val="none" w:sz="0" w:space="0" w:color="auto"/>
      </w:divBdr>
    </w:div>
    <w:div w:id="198635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D18F8-7859-4CCE-BE03-3D390C9ED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884</Words>
  <Characters>5305</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Starowicz</dc:creator>
  <cp:keywords/>
  <dc:description/>
  <cp:lastModifiedBy>Agnieszka Starowicz</cp:lastModifiedBy>
  <cp:revision>3</cp:revision>
  <cp:lastPrinted>2021-04-07T05:57:00Z</cp:lastPrinted>
  <dcterms:created xsi:type="dcterms:W3CDTF">2021-04-06T07:46:00Z</dcterms:created>
  <dcterms:modified xsi:type="dcterms:W3CDTF">2021-04-07T05:57:00Z</dcterms:modified>
</cp:coreProperties>
</file>