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3C8" w:rsidRPr="00450AF0" w:rsidRDefault="00A263C8" w:rsidP="00A263C8">
      <w:pPr>
        <w:pStyle w:val="Nagwek"/>
        <w:spacing w:line="276" w:lineRule="auto"/>
        <w:jc w:val="right"/>
        <w:rPr>
          <w:rFonts w:asciiTheme="majorHAnsi" w:hAnsiTheme="majorHAnsi" w:cstheme="majorHAnsi"/>
        </w:rPr>
      </w:pPr>
      <w:r w:rsidRPr="00450AF0">
        <w:rPr>
          <w:rFonts w:asciiTheme="majorHAnsi" w:hAnsiTheme="majorHAnsi" w:cstheme="majorHAnsi"/>
        </w:rPr>
        <w:t>Zał. Nr 1</w:t>
      </w:r>
      <w:r w:rsidRPr="00450AF0">
        <w:rPr>
          <w:rFonts w:asciiTheme="majorHAnsi" w:hAnsiTheme="majorHAnsi" w:cstheme="majorHAnsi"/>
          <w:bCs/>
          <w:lang w:eastAsia="pl-PL"/>
        </w:rPr>
        <w:t xml:space="preserve"> do SWZ</w:t>
      </w:r>
    </w:p>
    <w:p w:rsidR="00A263C8" w:rsidRPr="00450AF0" w:rsidRDefault="00A263C8" w:rsidP="00A263C8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A263C8" w:rsidRPr="00450AF0" w:rsidRDefault="00A263C8" w:rsidP="00A263C8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450AF0">
        <w:rPr>
          <w:rFonts w:asciiTheme="majorHAnsi" w:eastAsia="Times New Roman" w:hAnsiTheme="majorHAnsi" w:cstheme="majorHAnsi"/>
          <w:lang w:eastAsia="pl-PL"/>
        </w:rPr>
        <w:t>………………………………</w:t>
      </w:r>
    </w:p>
    <w:p w:rsidR="00A263C8" w:rsidRPr="00450AF0" w:rsidRDefault="00A263C8" w:rsidP="00A263C8">
      <w:pPr>
        <w:pStyle w:val="Nagwek"/>
        <w:tabs>
          <w:tab w:val="clear" w:pos="4536"/>
          <w:tab w:val="center" w:pos="709"/>
        </w:tabs>
        <w:spacing w:line="276" w:lineRule="auto"/>
        <w:rPr>
          <w:rFonts w:asciiTheme="majorHAnsi" w:hAnsiTheme="majorHAnsi" w:cstheme="majorHAnsi"/>
        </w:rPr>
      </w:pPr>
      <w:r w:rsidRPr="00450AF0">
        <w:rPr>
          <w:rFonts w:asciiTheme="majorHAnsi" w:eastAsia="Times New Roman" w:hAnsiTheme="majorHAnsi" w:cstheme="majorHAnsi"/>
          <w:i/>
          <w:sz w:val="18"/>
          <w:lang w:eastAsia="pl-PL"/>
        </w:rPr>
        <w:tab/>
        <w:t>(pieczęć Wykonawcy)</w:t>
      </w:r>
    </w:p>
    <w:p w:rsidR="00A263C8" w:rsidRPr="00450AF0" w:rsidRDefault="00A263C8" w:rsidP="00A263C8">
      <w:pPr>
        <w:pStyle w:val="Nagwek"/>
        <w:spacing w:line="276" w:lineRule="auto"/>
        <w:rPr>
          <w:rFonts w:asciiTheme="majorHAnsi" w:hAnsiTheme="majorHAnsi" w:cstheme="majorHAnsi"/>
        </w:rPr>
      </w:pPr>
    </w:p>
    <w:p w:rsidR="00A263C8" w:rsidRPr="00450AF0" w:rsidRDefault="00A263C8" w:rsidP="00A263C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450AF0">
        <w:rPr>
          <w:rFonts w:asciiTheme="majorHAnsi" w:eastAsia="Times New Roman" w:hAnsiTheme="majorHAnsi" w:cstheme="majorHAnsi"/>
          <w:lang w:eastAsia="pl-PL"/>
        </w:rPr>
        <w:t>Wykonawca zobowiązany jest potwierdzić, iż oferowany przez niego przedmiot zamówienia spełnia wszystkie wyszczególnione parametry:</w:t>
      </w:r>
    </w:p>
    <w:p w:rsidR="00A263C8" w:rsidRPr="00450AF0" w:rsidRDefault="00A263C8" w:rsidP="00A263C8">
      <w:pPr>
        <w:spacing w:after="0"/>
        <w:ind w:right="-2"/>
        <w:rPr>
          <w:rFonts w:asciiTheme="majorHAnsi" w:hAnsiTheme="majorHAnsi" w:cstheme="majorHAnsi"/>
        </w:rPr>
      </w:pPr>
      <w:r w:rsidRPr="00450AF0">
        <w:rPr>
          <w:rFonts w:asciiTheme="majorHAnsi" w:hAnsiTheme="majorHAnsi" w:cstheme="majorHAnsi"/>
        </w:rPr>
        <w:t xml:space="preserve">marka/typ każdego nośnika z zabudową zamiatarki: </w:t>
      </w:r>
      <w:r w:rsidRPr="00450AF0">
        <w:rPr>
          <w:rFonts w:asciiTheme="majorHAnsi" w:hAnsiTheme="majorHAnsi" w:cstheme="majorHAnsi"/>
        </w:rPr>
        <w:tab/>
      </w:r>
      <w:r w:rsidRPr="00450AF0">
        <w:rPr>
          <w:rFonts w:asciiTheme="majorHAnsi" w:hAnsiTheme="majorHAnsi" w:cstheme="majorHAnsi"/>
        </w:rPr>
        <w:tab/>
      </w:r>
      <w:r w:rsidRPr="00450AF0">
        <w:rPr>
          <w:rFonts w:asciiTheme="majorHAnsi" w:hAnsiTheme="majorHAnsi" w:cstheme="majorHAnsi"/>
        </w:rPr>
        <w:tab/>
      </w:r>
      <w:r w:rsidRPr="00450AF0">
        <w:rPr>
          <w:rFonts w:asciiTheme="majorHAnsi" w:hAnsiTheme="majorHAnsi" w:cstheme="majorHAnsi"/>
        </w:rPr>
        <w:tab/>
        <w:t xml:space="preserve">   …………………………………</w:t>
      </w:r>
    </w:p>
    <w:p w:rsidR="00A263C8" w:rsidRPr="00450AF0" w:rsidRDefault="00A263C8" w:rsidP="00A263C8">
      <w:pPr>
        <w:spacing w:after="0"/>
        <w:rPr>
          <w:rFonts w:asciiTheme="majorHAnsi" w:hAnsiTheme="majorHAnsi" w:cstheme="majorHAnsi"/>
        </w:rPr>
      </w:pPr>
      <w:r w:rsidRPr="00450AF0">
        <w:rPr>
          <w:rFonts w:asciiTheme="majorHAnsi" w:hAnsiTheme="majorHAnsi" w:cstheme="majorHAnsi"/>
        </w:rPr>
        <w:t>rok produkcji każdego nośnika z zabudową zamiatarki:</w:t>
      </w:r>
      <w:r w:rsidRPr="00450AF0">
        <w:rPr>
          <w:rFonts w:asciiTheme="majorHAnsi" w:hAnsiTheme="majorHAnsi" w:cstheme="majorHAnsi"/>
        </w:rPr>
        <w:tab/>
      </w:r>
      <w:r w:rsidRPr="00450AF0">
        <w:rPr>
          <w:rFonts w:asciiTheme="majorHAnsi" w:hAnsiTheme="majorHAnsi" w:cstheme="majorHAnsi"/>
        </w:rPr>
        <w:tab/>
      </w:r>
      <w:r w:rsidRPr="00450AF0">
        <w:rPr>
          <w:rFonts w:asciiTheme="majorHAnsi" w:hAnsiTheme="majorHAnsi" w:cstheme="majorHAnsi"/>
        </w:rPr>
        <w:tab/>
      </w:r>
      <w:r w:rsidRPr="00450AF0">
        <w:rPr>
          <w:rFonts w:asciiTheme="majorHAnsi" w:hAnsiTheme="majorHAnsi" w:cstheme="majorHAnsi"/>
        </w:rPr>
        <w:tab/>
        <w:t xml:space="preserve">   …………………………………</w:t>
      </w:r>
    </w:p>
    <w:p w:rsidR="00A263C8" w:rsidRPr="00450AF0" w:rsidRDefault="00A263C8" w:rsidP="00A263C8">
      <w:pPr>
        <w:spacing w:after="0"/>
        <w:ind w:right="-2"/>
        <w:rPr>
          <w:rFonts w:asciiTheme="majorHAnsi" w:hAnsiTheme="majorHAnsi" w:cstheme="majorHAnsi"/>
        </w:rPr>
      </w:pPr>
      <w:r w:rsidRPr="00450AF0">
        <w:rPr>
          <w:rFonts w:asciiTheme="majorHAnsi" w:hAnsiTheme="majorHAnsi" w:cstheme="majorHAnsi"/>
        </w:rPr>
        <w:t xml:space="preserve">marka/typ każdej głowicy szorującej: </w:t>
      </w:r>
      <w:r w:rsidRPr="00450AF0">
        <w:rPr>
          <w:rFonts w:asciiTheme="majorHAnsi" w:hAnsiTheme="majorHAnsi" w:cstheme="majorHAnsi"/>
        </w:rPr>
        <w:tab/>
      </w:r>
      <w:r w:rsidRPr="00450AF0">
        <w:rPr>
          <w:rFonts w:asciiTheme="majorHAnsi" w:hAnsiTheme="majorHAnsi" w:cstheme="majorHAnsi"/>
        </w:rPr>
        <w:tab/>
      </w:r>
      <w:r w:rsidRPr="00450AF0">
        <w:rPr>
          <w:rFonts w:asciiTheme="majorHAnsi" w:hAnsiTheme="majorHAnsi" w:cstheme="majorHAnsi"/>
        </w:rPr>
        <w:tab/>
      </w:r>
      <w:r w:rsidRPr="00450AF0">
        <w:rPr>
          <w:rFonts w:asciiTheme="majorHAnsi" w:hAnsiTheme="majorHAnsi" w:cstheme="majorHAnsi"/>
        </w:rPr>
        <w:tab/>
      </w:r>
      <w:r w:rsidRPr="00450AF0">
        <w:rPr>
          <w:rFonts w:asciiTheme="majorHAnsi" w:hAnsiTheme="majorHAnsi" w:cstheme="majorHAnsi"/>
        </w:rPr>
        <w:tab/>
      </w:r>
      <w:r w:rsidRPr="00450AF0">
        <w:rPr>
          <w:rFonts w:asciiTheme="majorHAnsi" w:hAnsiTheme="majorHAnsi" w:cstheme="majorHAnsi"/>
        </w:rPr>
        <w:tab/>
        <w:t xml:space="preserve">   …………………………………</w:t>
      </w:r>
    </w:p>
    <w:p w:rsidR="00A263C8" w:rsidRPr="00450AF0" w:rsidRDefault="00A263C8" w:rsidP="00A263C8">
      <w:pPr>
        <w:spacing w:after="0"/>
        <w:rPr>
          <w:rFonts w:asciiTheme="majorHAnsi" w:hAnsiTheme="majorHAnsi" w:cstheme="majorHAnsi"/>
        </w:rPr>
      </w:pPr>
      <w:r w:rsidRPr="00450AF0">
        <w:rPr>
          <w:rFonts w:asciiTheme="majorHAnsi" w:hAnsiTheme="majorHAnsi" w:cstheme="majorHAnsi"/>
        </w:rPr>
        <w:t>rok produkcji każdej głowicy szorującej:</w:t>
      </w:r>
      <w:r w:rsidRPr="00450AF0">
        <w:rPr>
          <w:rFonts w:asciiTheme="majorHAnsi" w:hAnsiTheme="majorHAnsi" w:cstheme="majorHAnsi"/>
        </w:rPr>
        <w:tab/>
      </w:r>
      <w:r w:rsidRPr="00450AF0">
        <w:rPr>
          <w:rFonts w:asciiTheme="majorHAnsi" w:hAnsiTheme="majorHAnsi" w:cstheme="majorHAnsi"/>
        </w:rPr>
        <w:tab/>
      </w:r>
      <w:r w:rsidRPr="00450AF0">
        <w:rPr>
          <w:rFonts w:asciiTheme="majorHAnsi" w:hAnsiTheme="majorHAnsi" w:cstheme="majorHAnsi"/>
        </w:rPr>
        <w:tab/>
      </w:r>
      <w:r w:rsidRPr="00450AF0">
        <w:rPr>
          <w:rFonts w:asciiTheme="majorHAnsi" w:hAnsiTheme="majorHAnsi" w:cstheme="majorHAnsi"/>
        </w:rPr>
        <w:tab/>
      </w:r>
      <w:r w:rsidRPr="00450AF0">
        <w:rPr>
          <w:rFonts w:asciiTheme="majorHAnsi" w:hAnsiTheme="majorHAnsi" w:cstheme="majorHAnsi"/>
        </w:rPr>
        <w:tab/>
      </w:r>
      <w:r w:rsidRPr="00450AF0">
        <w:rPr>
          <w:rFonts w:asciiTheme="majorHAnsi" w:hAnsiTheme="majorHAnsi" w:cstheme="majorHAnsi"/>
        </w:rPr>
        <w:tab/>
        <w:t xml:space="preserve">   …………………………………</w:t>
      </w:r>
    </w:p>
    <w:p w:rsidR="00A263C8" w:rsidRPr="00450AF0" w:rsidRDefault="00A263C8" w:rsidP="00A263C8">
      <w:pPr>
        <w:spacing w:after="0"/>
        <w:rPr>
          <w:rFonts w:asciiTheme="majorHAnsi" w:hAnsiTheme="majorHAnsi" w:cstheme="majorHAnsi"/>
        </w:rPr>
      </w:pPr>
      <w:r w:rsidRPr="00450AF0">
        <w:rPr>
          <w:rFonts w:asciiTheme="majorHAnsi" w:hAnsiTheme="majorHAnsi" w:cstheme="majorHAnsi"/>
        </w:rPr>
        <w:t xml:space="preserve">marka/typ każdej zabudowy solarki: </w:t>
      </w:r>
      <w:r w:rsidRPr="00450AF0">
        <w:rPr>
          <w:rFonts w:asciiTheme="majorHAnsi" w:hAnsiTheme="majorHAnsi" w:cstheme="majorHAnsi"/>
        </w:rPr>
        <w:tab/>
      </w:r>
      <w:r w:rsidRPr="00450AF0">
        <w:rPr>
          <w:rFonts w:asciiTheme="majorHAnsi" w:hAnsiTheme="majorHAnsi" w:cstheme="majorHAnsi"/>
        </w:rPr>
        <w:tab/>
      </w:r>
      <w:r w:rsidRPr="00450AF0">
        <w:rPr>
          <w:rFonts w:asciiTheme="majorHAnsi" w:hAnsiTheme="majorHAnsi" w:cstheme="majorHAnsi"/>
        </w:rPr>
        <w:tab/>
      </w:r>
      <w:r w:rsidRPr="00450AF0">
        <w:rPr>
          <w:rFonts w:asciiTheme="majorHAnsi" w:hAnsiTheme="majorHAnsi" w:cstheme="majorHAnsi"/>
        </w:rPr>
        <w:tab/>
      </w:r>
      <w:r w:rsidRPr="00450AF0">
        <w:rPr>
          <w:rFonts w:asciiTheme="majorHAnsi" w:hAnsiTheme="majorHAnsi" w:cstheme="majorHAnsi"/>
        </w:rPr>
        <w:tab/>
      </w:r>
      <w:r w:rsidRPr="00450AF0">
        <w:rPr>
          <w:rFonts w:asciiTheme="majorHAnsi" w:hAnsiTheme="majorHAnsi" w:cstheme="majorHAnsi"/>
        </w:rPr>
        <w:tab/>
        <w:t xml:space="preserve">   …………………………………</w:t>
      </w:r>
    </w:p>
    <w:p w:rsidR="00A263C8" w:rsidRPr="00450AF0" w:rsidRDefault="00A263C8" w:rsidP="00A263C8">
      <w:pPr>
        <w:spacing w:after="0"/>
        <w:rPr>
          <w:rFonts w:asciiTheme="majorHAnsi" w:hAnsiTheme="majorHAnsi" w:cstheme="majorHAnsi"/>
        </w:rPr>
      </w:pPr>
      <w:r w:rsidRPr="00450AF0">
        <w:rPr>
          <w:rFonts w:asciiTheme="majorHAnsi" w:hAnsiTheme="majorHAnsi" w:cstheme="majorHAnsi"/>
        </w:rPr>
        <w:t>rok produkcji każdej zabudowy solarki:</w:t>
      </w:r>
      <w:r w:rsidRPr="00450AF0">
        <w:rPr>
          <w:rFonts w:asciiTheme="majorHAnsi" w:hAnsiTheme="majorHAnsi" w:cstheme="majorHAnsi"/>
        </w:rPr>
        <w:tab/>
      </w:r>
      <w:r w:rsidRPr="00450AF0">
        <w:rPr>
          <w:rFonts w:asciiTheme="majorHAnsi" w:hAnsiTheme="majorHAnsi" w:cstheme="majorHAnsi"/>
        </w:rPr>
        <w:tab/>
      </w:r>
      <w:r w:rsidRPr="00450AF0">
        <w:rPr>
          <w:rFonts w:asciiTheme="majorHAnsi" w:hAnsiTheme="majorHAnsi" w:cstheme="majorHAnsi"/>
        </w:rPr>
        <w:tab/>
      </w:r>
      <w:r w:rsidRPr="00450AF0">
        <w:rPr>
          <w:rFonts w:asciiTheme="majorHAnsi" w:hAnsiTheme="majorHAnsi" w:cstheme="majorHAnsi"/>
        </w:rPr>
        <w:tab/>
      </w:r>
      <w:r w:rsidRPr="00450AF0">
        <w:rPr>
          <w:rFonts w:asciiTheme="majorHAnsi" w:hAnsiTheme="majorHAnsi" w:cstheme="majorHAnsi"/>
        </w:rPr>
        <w:tab/>
      </w:r>
      <w:r w:rsidRPr="00450AF0">
        <w:rPr>
          <w:rFonts w:asciiTheme="majorHAnsi" w:hAnsiTheme="majorHAnsi" w:cstheme="majorHAnsi"/>
        </w:rPr>
        <w:tab/>
        <w:t xml:space="preserve">   …………………………………</w:t>
      </w:r>
    </w:p>
    <w:p w:rsidR="00A263C8" w:rsidRPr="00450AF0" w:rsidRDefault="00A263C8" w:rsidP="00A263C8">
      <w:pPr>
        <w:tabs>
          <w:tab w:val="center" w:pos="4536"/>
          <w:tab w:val="left" w:pos="6705"/>
          <w:tab w:val="right" w:pos="10204"/>
        </w:tabs>
        <w:spacing w:after="0"/>
        <w:rPr>
          <w:rFonts w:asciiTheme="majorHAnsi" w:hAnsiTheme="majorHAnsi" w:cstheme="majorHAnsi"/>
        </w:rPr>
      </w:pPr>
      <w:r w:rsidRPr="00450AF0">
        <w:rPr>
          <w:rFonts w:asciiTheme="majorHAnsi" w:hAnsiTheme="majorHAnsi" w:cstheme="majorHAnsi"/>
        </w:rPr>
        <w:t>marka/typ każdej zamiatarki walcowej do odgarniania śniegu:</w:t>
      </w:r>
      <w:r w:rsidRPr="00450AF0">
        <w:rPr>
          <w:rFonts w:asciiTheme="majorHAnsi" w:hAnsiTheme="majorHAnsi" w:cstheme="majorHAnsi"/>
        </w:rPr>
        <w:tab/>
        <w:t xml:space="preserve">           …………………………………</w:t>
      </w:r>
    </w:p>
    <w:p w:rsidR="00A263C8" w:rsidRPr="00450AF0" w:rsidRDefault="00A263C8" w:rsidP="00A263C8">
      <w:pPr>
        <w:tabs>
          <w:tab w:val="center" w:pos="4536"/>
          <w:tab w:val="left" w:pos="6870"/>
          <w:tab w:val="right" w:pos="10204"/>
        </w:tabs>
        <w:spacing w:after="0"/>
        <w:rPr>
          <w:rFonts w:asciiTheme="majorHAnsi" w:hAnsiTheme="majorHAnsi" w:cstheme="majorHAnsi"/>
        </w:rPr>
      </w:pPr>
      <w:r w:rsidRPr="00450AF0">
        <w:rPr>
          <w:rFonts w:asciiTheme="majorHAnsi" w:hAnsiTheme="majorHAnsi" w:cstheme="majorHAnsi"/>
        </w:rPr>
        <w:t>rok produkcji każdej zamiatarki walcowej do odgarniania śniegu:</w:t>
      </w:r>
      <w:r w:rsidRPr="00450AF0">
        <w:rPr>
          <w:rFonts w:asciiTheme="majorHAnsi" w:hAnsiTheme="majorHAnsi" w:cstheme="majorHAnsi"/>
        </w:rPr>
        <w:tab/>
        <w:t xml:space="preserve">        ………………………………… </w:t>
      </w:r>
    </w:p>
    <w:p w:rsidR="00A263C8" w:rsidRPr="00450AF0" w:rsidRDefault="00A263C8" w:rsidP="00A263C8">
      <w:pPr>
        <w:spacing w:after="0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:rsidR="00A263C8" w:rsidRPr="00450AF0" w:rsidRDefault="00A263C8" w:rsidP="00A263C8">
      <w:pPr>
        <w:spacing w:after="0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450AF0">
        <w:rPr>
          <w:rFonts w:asciiTheme="majorHAnsi" w:eastAsia="Times New Roman" w:hAnsiTheme="majorHAnsi" w:cstheme="majorHAnsi"/>
          <w:b/>
          <w:lang w:eastAsia="pl-PL"/>
        </w:rPr>
        <w:t>SZCZEGÓŁOWY OPIS PRZEDMIOTU ZAMÓWIENIA</w:t>
      </w:r>
    </w:p>
    <w:p w:rsidR="00A263C8" w:rsidRPr="00450AF0" w:rsidRDefault="00A263C8" w:rsidP="00A263C8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A263C8" w:rsidRPr="00450AF0" w:rsidRDefault="00A263C8" w:rsidP="00A263C8">
      <w:pPr>
        <w:pStyle w:val="Akapitzlist"/>
        <w:numPr>
          <w:ilvl w:val="0"/>
          <w:numId w:val="12"/>
        </w:numPr>
        <w:tabs>
          <w:tab w:val="clear" w:pos="2400"/>
        </w:tabs>
        <w:spacing w:after="200" w:line="276" w:lineRule="auto"/>
        <w:ind w:left="426"/>
        <w:jc w:val="both"/>
        <w:rPr>
          <w:rFonts w:asciiTheme="majorHAnsi" w:hAnsiTheme="majorHAnsi" w:cstheme="majorHAnsi"/>
          <w:b/>
        </w:rPr>
      </w:pPr>
      <w:r w:rsidRPr="00450AF0">
        <w:rPr>
          <w:rFonts w:asciiTheme="majorHAnsi" w:hAnsiTheme="majorHAnsi" w:cstheme="majorHAnsi"/>
          <w:b/>
        </w:rPr>
        <w:t>Przedmiotem zamówienia jest zakup wraz z dostawą do siedziby Zamawiającego 2 szt. fabrycznie nowych nośników osprzętu komunalnego z zabudową zamiatarki wraz z głowicą szorującą i wymiennym osprzętem zimowym, dla Miejskiego Przedsiębiorstwa Oczyszczania Sp. z o.o. w Krakowie.</w:t>
      </w:r>
    </w:p>
    <w:p w:rsidR="00A263C8" w:rsidRPr="00450AF0" w:rsidRDefault="00A263C8" w:rsidP="00A263C8">
      <w:pPr>
        <w:pStyle w:val="Akapitzlist"/>
        <w:numPr>
          <w:ilvl w:val="0"/>
          <w:numId w:val="12"/>
        </w:numPr>
        <w:tabs>
          <w:tab w:val="clear" w:pos="2400"/>
        </w:tabs>
        <w:spacing w:after="200" w:line="276" w:lineRule="auto"/>
        <w:ind w:left="426"/>
        <w:jc w:val="both"/>
        <w:rPr>
          <w:rFonts w:asciiTheme="majorHAnsi" w:hAnsiTheme="majorHAnsi" w:cstheme="majorHAnsi"/>
          <w:b/>
        </w:rPr>
      </w:pPr>
      <w:r w:rsidRPr="00450AF0">
        <w:rPr>
          <w:rFonts w:asciiTheme="majorHAnsi" w:hAnsiTheme="majorHAnsi" w:cstheme="majorHAnsi"/>
          <w:b/>
        </w:rPr>
        <w:t>Podstawowe parametry techniczne każdego z nośników oraz zabudów stanowiących przedmiot zamówienia:</w:t>
      </w:r>
    </w:p>
    <w:p w:rsidR="00A263C8" w:rsidRPr="00450AF0" w:rsidRDefault="00A263C8" w:rsidP="00A263C8">
      <w:pPr>
        <w:spacing w:after="0" w:line="276" w:lineRule="auto"/>
        <w:ind w:left="426" w:right="-285"/>
        <w:jc w:val="both"/>
        <w:rPr>
          <w:rFonts w:asciiTheme="majorHAnsi" w:hAnsiTheme="majorHAnsi" w:cstheme="majorHAnsi"/>
          <w:b/>
        </w:rPr>
      </w:pPr>
      <w:r w:rsidRPr="00450AF0">
        <w:rPr>
          <w:rFonts w:asciiTheme="majorHAnsi" w:hAnsiTheme="majorHAnsi" w:cstheme="majorHAnsi"/>
          <w:b/>
        </w:rPr>
        <w:t>2.1. Parametry techniczne 2 szt. nośników osprzętu komunalnego z zabudową zamiatarki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7402"/>
        <w:gridCol w:w="1669"/>
      </w:tblGrid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450AF0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844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450AF0">
              <w:rPr>
                <w:rFonts w:asciiTheme="majorHAnsi" w:hAnsiTheme="majorHAnsi" w:cstheme="majorHAnsi"/>
                <w:b/>
              </w:rPr>
              <w:t>Parametry techniczne wymagane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450AF0">
              <w:rPr>
                <w:rFonts w:asciiTheme="majorHAnsi" w:hAnsiTheme="majorHAnsi" w:cstheme="majorHAnsi"/>
                <w:b/>
              </w:rPr>
              <w:t>Potwierdzenie spełnienia warunku (tak/nie*)</w:t>
            </w: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Rok produkcji 2021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Wszystkie dwa nośniki osprzętu komunalnego z zabudową zamiatarki muszą być tej samej marki i typu i pochodzić z seryjnej produkcji.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Napęd hydrostatyczny bezstopniowy z możliwością pracy w trybie roboczym i trybie przejazdowym.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Napęd na tylną oś lub 4X4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Blokada mechanizmu różnicowego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Kierowane koła tylne w trybie pracy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Koła pojedyncze z oponami zapewniającymi niski nacisk na podłoże, Rozmiar opon min. R16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Koło zapasowe pełnowymiarowe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DF3E4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  <w:color w:val="0070C0"/>
              </w:rPr>
            </w:pPr>
            <w:r w:rsidRPr="00DF3E40">
              <w:rPr>
                <w:rFonts w:asciiTheme="majorHAnsi" w:hAnsiTheme="majorHAnsi" w:cstheme="majorHAnsi"/>
                <w:color w:val="0070C0"/>
              </w:rPr>
              <w:t>9.</w:t>
            </w:r>
          </w:p>
        </w:tc>
        <w:tc>
          <w:tcPr>
            <w:tcW w:w="3844" w:type="pct"/>
            <w:shd w:val="clear" w:color="auto" w:fill="auto"/>
          </w:tcPr>
          <w:p w:rsidR="00A263C8" w:rsidRPr="00DF3E4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  <w:color w:val="0070C0"/>
              </w:rPr>
            </w:pPr>
            <w:r w:rsidRPr="00DF3E40">
              <w:rPr>
                <w:rFonts w:asciiTheme="majorHAnsi" w:hAnsiTheme="majorHAnsi" w:cstheme="majorHAnsi"/>
                <w:color w:val="0070C0"/>
              </w:rPr>
              <w:t>Podwozie zawieszone na sprężynach z amortyzatorami hydraulicznymi lub zawieszenie hydropneumatyczne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Moc silnika min. 80 kW max. 105 kW chłodzony cieczą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Silnik wysokoprężny spełnia wymagania normy emisji spalin EURO 6 (certyfikat)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Redukcja hałasu do normy 2000/14 EU (certyfikat poświadczający)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Prędkość przejazdowa max 25 km/h – pojazd wolnobieżny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lastRenderedPageBreak/>
              <w:t>14.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Prędkość robocza do 15 km/h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Nośnik wyposażony w oświetlenie drogowe zgodne z ustawą Prawo o Ruchu Drogowym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Dodatkowe oświetlenie u góry kabiny - robocze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 xml:space="preserve">Nośnik wyposażony w oświetlenie robocze 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Licznik motogodzin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Tempomat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Lusterka wsteczne podgrzewane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21.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Przednia szyba podgrzewana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22.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Zbiornik paliwa min. 60 l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23.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Belka ostrzegawcza nad kabiną kierowcy w kolorze pomarańczowym wykonana w technologii LED z napisem MPO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24.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 xml:space="preserve">Światło ostrzegawcze zamontowane z tyłu pojazdu z </w:t>
            </w:r>
            <w:proofErr w:type="spellStart"/>
            <w:r w:rsidRPr="00450AF0">
              <w:rPr>
                <w:rFonts w:asciiTheme="majorHAnsi" w:hAnsiTheme="majorHAnsi" w:cstheme="majorHAnsi"/>
              </w:rPr>
              <w:t>błystnikiem</w:t>
            </w:r>
            <w:proofErr w:type="spellEnd"/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25.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Kabina kierowcy dwuosobowa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26.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Ogrzewanie oraz klimatyzacja kabiny kierowcy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27.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Drzwi z lewej i prawej strony kabiny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28.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Radioodbiornik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29.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>Kabina kierowcy wyposażona w urządzenie do łączności radiowej kompatybilne z działającymi u Zamawiającego.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30.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System monitoringu zewnętrznego składający się z rejestratora, monitora w kabinie kierowcy oraz 4 kamer, kompatybilny z systemem działającym u zamawiającego.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31.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Kamery pokazująca obraz bezpośrednio z tyłu zamiatarki i bezpośrednio z przed ssawy z wyświetlaczem wewnątrz kabiny.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32.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Siedzenie kierowcy komfortowe z zawieszeniem pneumatycznym.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33.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Regulowana kolumna kierownicy.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34.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Rozstaw osi max. 2 200 mm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35.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Szerokość nośnika max. 1 350 mm ze złożonymi lusterkami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trHeight w:val="300"/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36.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Wysokość nośnika max. 2 100 mm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37.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Ciężar maszyny pustej gotowej do pracy max. 3 750 kg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38.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DMC max 6 000 kg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39.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Elementy podwozia zabezpieczone antykorozyjnie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40.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Układ hamulcowy dwuobwodowy z ABS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41.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Hamulce hydrauliczne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42.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Hamulec postojowy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43.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Kolor pomarańczowy RAL 2011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44.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System szybkiej wymiany osprzętu – szybkozłącza hydrauliczne, wodne, elektryczne.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45.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Pełna hydraulika do sterowania osprzętem komunalnym.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46.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Sterowanie wszystkimi funkcjami osprzętu z kabiny kierowcy.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47.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Możliwość zabudowy bez konieczności przeróbek urządzenia bazowego takiego sprzętu jak:</w:t>
            </w:r>
          </w:p>
          <w:p w:rsidR="00A263C8" w:rsidRPr="00450AF0" w:rsidRDefault="00A263C8" w:rsidP="00A65E8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- zamiatarka z dodatkową trzecia szczotką na wysięgniku.</w:t>
            </w:r>
          </w:p>
          <w:p w:rsidR="00A263C8" w:rsidRPr="00450AF0" w:rsidRDefault="00A263C8" w:rsidP="00A65E8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- głowica szorująca.</w:t>
            </w:r>
          </w:p>
          <w:p w:rsidR="00A263C8" w:rsidRPr="00450AF0" w:rsidRDefault="00A263C8" w:rsidP="00A65E8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- posypywarka</w:t>
            </w:r>
          </w:p>
          <w:p w:rsidR="00A263C8" w:rsidRPr="00450AF0" w:rsidRDefault="00A263C8" w:rsidP="00A65E8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lastRenderedPageBreak/>
              <w:t>- dodatkowa szczotka walcowa do odgarniania śniegu.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48.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pStyle w:val="Nagwekstrony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50AF0">
              <w:rPr>
                <w:rFonts w:asciiTheme="majorHAnsi" w:hAnsiTheme="majorHAnsi" w:cstheme="majorHAnsi"/>
                <w:sz w:val="22"/>
                <w:szCs w:val="22"/>
              </w:rPr>
              <w:t>Gwarancja min 12 miesięcy na każde podwozie, zabudowę oraz wszystkie urządzenia domontowane do nośnika – bez limitu motogodzin.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49.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>Pojazd musi być wyposażony w urządzenie GPS umożliwiające bieżące monitorowanie położenia pojazdu jak również w element rejestracji danych w wewnętrznym układzie pamięci (czarna skrzynka).</w:t>
            </w:r>
          </w:p>
          <w:p w:rsidR="00A263C8" w:rsidRPr="00450AF0" w:rsidRDefault="00A263C8" w:rsidP="00A65E8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>Uwaga !!!</w:t>
            </w:r>
          </w:p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>System w kontekście monitorowania położenia jak również analizy zarejestrowanych danych musi być kompatybilny z systemem zarządzania flotą funkcjonującym u Zamawiającego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DF3E4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  <w:color w:val="0070C0"/>
              </w:rPr>
            </w:pPr>
            <w:r w:rsidRPr="00DF3E40">
              <w:rPr>
                <w:rFonts w:asciiTheme="majorHAnsi" w:hAnsiTheme="majorHAnsi" w:cstheme="majorHAnsi"/>
                <w:color w:val="0070C0"/>
              </w:rPr>
              <w:t>50.</w:t>
            </w:r>
          </w:p>
        </w:tc>
        <w:tc>
          <w:tcPr>
            <w:tcW w:w="3844" w:type="pct"/>
            <w:shd w:val="clear" w:color="auto" w:fill="auto"/>
          </w:tcPr>
          <w:p w:rsidR="00A263C8" w:rsidRPr="00DF3E40" w:rsidRDefault="00A263C8" w:rsidP="00A65E8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70C0"/>
                <w:lang w:eastAsia="pl-PL"/>
              </w:rPr>
            </w:pPr>
            <w:r w:rsidRPr="00DF3E40">
              <w:rPr>
                <w:rFonts w:asciiTheme="majorHAnsi" w:hAnsiTheme="majorHAnsi" w:cstheme="majorHAnsi"/>
                <w:color w:val="0070C0"/>
              </w:rPr>
              <w:t>Zbiornik na zmiotki ze stali nierdzewnej lub aluminium o pojemności użytkowej netto min 1 700 l według normy DIN EN 15429 (certyfikat)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51.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>Wysokość wysypu ze zbiornika min. 1 400 mm. Wyładunek hydrauliczny.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52.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>Możliwość wysypu ze zbiornika za pomocą ręcznej pompki hydraulicznej w przypadku awarii hydrauliki.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53.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 xml:space="preserve">Dodatkowa elastyczna, teleskopowa ręczna rura ssąca o długości min. 2 500 mm i średnicy min. 120 mm umożliwiająca pracę po obydwu stronach nośnika 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54.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>Ssawa o szerokości min. 750 mm.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55.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>Klapa (lub inny system) sterowana z kabiny umożliwiająca zassanie przez ssawę większych odpadów.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56.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>Kanał ssący o średnicy min. 190 mm.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57.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 xml:space="preserve">Turbina ssąca napędzana silnikiem hydraulicznym zakres obrotów od 0 do min. 3000 </w:t>
            </w:r>
            <w:proofErr w:type="spellStart"/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>obr</w:t>
            </w:r>
            <w:proofErr w:type="spellEnd"/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>./min.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58.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>Dwie szczotki talerzowe o średnicy min. 750 mm napędzane hydraulicznie z płynną regulacją obrotów, położenia i docisku do podłoża. Szczotki ciągnione lub posiadające zabezpieczenie przeciw wyłamaniu przy kolizji z przeszkodą.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59.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>Szerokość zamiatania min. 2 500 mm.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60.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>Dodatkowa trzecia szczotka o średnicy min. 850 mm. na wysięgniku z możliwością zamiatania prawej i lewej strony oraz zamiatania na innej płaszczyźnie w stosunku do pozostałych szczotek. Możliwość montażu jako narzędzia ciężkiej szczotki do chwastów. Wzmocniony silnik hydrauliczny napędzający szczotkę w związku z obsługą szczotki do chwastów. Dodatkowy nastawny fartuch dla ochrony otoczenia.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61.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>Dodatkowa szczotka (narzędzie) do chwastów luzem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62.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>System zraszania strefy zamiatania. Dysze zraszające na każdej szczotce.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DF3E4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  <w:color w:val="0070C0"/>
              </w:rPr>
            </w:pPr>
            <w:r w:rsidRPr="00DF3E40">
              <w:rPr>
                <w:rFonts w:asciiTheme="majorHAnsi" w:hAnsiTheme="majorHAnsi" w:cstheme="majorHAnsi"/>
                <w:color w:val="0070C0"/>
              </w:rPr>
              <w:t>63.</w:t>
            </w:r>
          </w:p>
        </w:tc>
        <w:tc>
          <w:tcPr>
            <w:tcW w:w="3844" w:type="pct"/>
            <w:shd w:val="clear" w:color="auto" w:fill="auto"/>
          </w:tcPr>
          <w:p w:rsidR="00A263C8" w:rsidRPr="00DF3E40" w:rsidRDefault="00DF3E40" w:rsidP="00A65E8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70C0"/>
                <w:lang w:eastAsia="pl-PL"/>
              </w:rPr>
            </w:pPr>
            <w:r w:rsidRPr="00DF3E40">
              <w:rPr>
                <w:rFonts w:asciiTheme="majorHAnsi" w:hAnsiTheme="majorHAnsi" w:cstheme="majorHAnsi"/>
                <w:color w:val="0070C0"/>
              </w:rPr>
              <w:t>Zbiornik lub zbiorniki wody o pojemności łącznej min. 500 l.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64.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>System recyrkulacji wody.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65.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>Przyłącze do hydrantu umożliwiające pobór wody z sieci wodociągowej.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66.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>Myjka wysokociśnieniowa o ciśnieniu roboczym min. 120 bar, pistolet, lanca, przewód o długości min. 10 000 mm z automatycznym zwijadłem.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67.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>Zawór do spuszczania wody z układu</w:t>
            </w:r>
            <w:bookmarkStart w:id="0" w:name="_GoBack"/>
            <w:bookmarkEnd w:id="0"/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68.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>Wózek lub podpory do szybkiego demontażu nadbudowy zamiatarki oraz zespołu zamiatającego.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69.</w:t>
            </w:r>
          </w:p>
        </w:tc>
        <w:tc>
          <w:tcPr>
            <w:tcW w:w="3844" w:type="pct"/>
            <w:shd w:val="clear" w:color="auto" w:fill="auto"/>
          </w:tcPr>
          <w:p w:rsidR="00A263C8" w:rsidRPr="00450AF0" w:rsidRDefault="00A263C8" w:rsidP="00A65E8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 xml:space="preserve">Zamiatarka musi posiadać Certyfikat PM 10 i PM 2,5 min. 4 gwiazdki zgodnie z Europejską Normą EN15429-3: 2015 Zamiatarki – Część 3: Skuteczność zbierania cząstek stałych.  (Certyfikat należy przekazać Zamawiającemu w chwili przekazania maszyny) </w:t>
            </w:r>
          </w:p>
        </w:tc>
        <w:tc>
          <w:tcPr>
            <w:tcW w:w="86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:rsidR="00A263C8" w:rsidRPr="00450AF0" w:rsidRDefault="00A263C8" w:rsidP="00A263C8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A263C8" w:rsidRPr="00450AF0" w:rsidRDefault="00A263C8" w:rsidP="00A263C8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450AF0">
        <w:rPr>
          <w:rFonts w:asciiTheme="majorHAnsi" w:eastAsia="Times New Roman" w:hAnsiTheme="majorHAnsi" w:cstheme="majorHAnsi"/>
          <w:lang w:eastAsia="pl-PL"/>
        </w:rPr>
        <w:lastRenderedPageBreak/>
        <w:t xml:space="preserve"> </w:t>
      </w:r>
    </w:p>
    <w:p w:rsidR="00A263C8" w:rsidRPr="00450AF0" w:rsidRDefault="00A263C8" w:rsidP="00A263C8">
      <w:pPr>
        <w:pStyle w:val="Akapitzlist"/>
        <w:spacing w:after="0"/>
        <w:ind w:left="357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263C8" w:rsidRPr="00450AF0" w:rsidRDefault="00A263C8" w:rsidP="00A263C8">
      <w:pPr>
        <w:pStyle w:val="Akapitzlist"/>
        <w:spacing w:after="0"/>
        <w:ind w:left="426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50AF0">
        <w:rPr>
          <w:rFonts w:asciiTheme="majorHAnsi" w:hAnsiTheme="majorHAnsi" w:cstheme="majorHAnsi"/>
          <w:b/>
          <w:sz w:val="24"/>
          <w:szCs w:val="24"/>
        </w:rPr>
        <w:t>2.2 Parametry techniczne 2 szt. wymiennego osprzętu letniego – głowic szorujących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7286"/>
        <w:gridCol w:w="1785"/>
      </w:tblGrid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450AF0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784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450AF0">
              <w:rPr>
                <w:rFonts w:asciiTheme="majorHAnsi" w:hAnsiTheme="majorHAnsi" w:cstheme="majorHAnsi"/>
                <w:b/>
              </w:rPr>
              <w:t>Parametry techniczne wymagane</w:t>
            </w:r>
          </w:p>
        </w:tc>
        <w:tc>
          <w:tcPr>
            <w:tcW w:w="927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450AF0">
              <w:rPr>
                <w:rFonts w:asciiTheme="majorHAnsi" w:hAnsiTheme="majorHAnsi" w:cstheme="majorHAnsi"/>
                <w:b/>
              </w:rPr>
              <w:t>Potwierdzenie spełnienia warunku (tak/nie*)</w:t>
            </w: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78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 xml:space="preserve">Rok produkcji 2021 </w:t>
            </w:r>
          </w:p>
        </w:tc>
        <w:tc>
          <w:tcPr>
            <w:tcW w:w="92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78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Wszystkie dwie głowice szorujące muszą być tej samej marki i typu i pochodzić z seryjnej produkcji.</w:t>
            </w:r>
          </w:p>
        </w:tc>
        <w:tc>
          <w:tcPr>
            <w:tcW w:w="92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78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Głowica szorująca montowana z przodu nośnika</w:t>
            </w:r>
          </w:p>
        </w:tc>
        <w:tc>
          <w:tcPr>
            <w:tcW w:w="92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78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Głowica szorująca w obudowie zamkniętej o szerokości roboczej min. 1 200 mm.</w:t>
            </w:r>
          </w:p>
        </w:tc>
        <w:tc>
          <w:tcPr>
            <w:tcW w:w="92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378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Ssawa o szerokości max. 1 500 mm.</w:t>
            </w:r>
          </w:p>
        </w:tc>
        <w:tc>
          <w:tcPr>
            <w:tcW w:w="92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378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 xml:space="preserve">Min. trzy szczotki obrotowe talerzowe z regulowanym dociskiem do podłoża. </w:t>
            </w:r>
          </w:p>
        </w:tc>
        <w:tc>
          <w:tcPr>
            <w:tcW w:w="92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378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Możliwość płynnej regulacji prędkości obrotowej szczotek.</w:t>
            </w:r>
          </w:p>
        </w:tc>
        <w:tc>
          <w:tcPr>
            <w:tcW w:w="92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378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Regulowana wydajność pompy wody.</w:t>
            </w:r>
          </w:p>
        </w:tc>
        <w:tc>
          <w:tcPr>
            <w:tcW w:w="92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378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Zasilanie głowicy szorującej w wodę ze zbiornika wody czystej oraz z systemu recyrkulacji wody.</w:t>
            </w:r>
          </w:p>
        </w:tc>
        <w:tc>
          <w:tcPr>
            <w:tcW w:w="92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378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System dozowania detergentów z pojemnikiem na środki chemiczne.</w:t>
            </w:r>
          </w:p>
        </w:tc>
        <w:tc>
          <w:tcPr>
            <w:tcW w:w="92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378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>Wózek lub stojak do szybkiego montażu, demontażu i składowania głowicy szorującej.</w:t>
            </w:r>
          </w:p>
        </w:tc>
        <w:tc>
          <w:tcPr>
            <w:tcW w:w="92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378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System szybkiej wymiany głowicy szorującej  – szybkozłącza hydrauliczne, wodne, elektryczne.</w:t>
            </w:r>
          </w:p>
        </w:tc>
        <w:tc>
          <w:tcPr>
            <w:tcW w:w="92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378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>Wszystkie dwie głowice szorujące muszą być kompatybilne z nośnikami, o których mowa w pkt 2.1. niniejszego załącznika</w:t>
            </w:r>
          </w:p>
        </w:tc>
        <w:tc>
          <w:tcPr>
            <w:tcW w:w="92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378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Gwarancja min. 12 miesięcy</w:t>
            </w:r>
          </w:p>
        </w:tc>
        <w:tc>
          <w:tcPr>
            <w:tcW w:w="92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:rsidR="00A263C8" w:rsidRPr="00B16EE2" w:rsidRDefault="00A263C8" w:rsidP="00A263C8">
      <w:pPr>
        <w:spacing w:after="0" w:line="276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:rsidR="00A263C8" w:rsidRPr="00450AF0" w:rsidRDefault="00A263C8" w:rsidP="00A263C8">
      <w:pPr>
        <w:spacing w:after="0" w:line="276" w:lineRule="auto"/>
        <w:ind w:left="28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50AF0">
        <w:rPr>
          <w:rFonts w:asciiTheme="majorHAnsi" w:hAnsiTheme="majorHAnsi" w:cstheme="majorHAnsi"/>
          <w:b/>
          <w:sz w:val="24"/>
          <w:szCs w:val="24"/>
        </w:rPr>
        <w:t>2.3 Parametry techniczne 2 szt. wymiennego osprzętu zimowego – solarka 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7286"/>
        <w:gridCol w:w="1785"/>
      </w:tblGrid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450AF0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784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450AF0">
              <w:rPr>
                <w:rFonts w:asciiTheme="majorHAnsi" w:hAnsiTheme="majorHAnsi" w:cstheme="majorHAnsi"/>
                <w:b/>
              </w:rPr>
              <w:t>Parametry techniczne wymagane</w:t>
            </w:r>
          </w:p>
        </w:tc>
        <w:tc>
          <w:tcPr>
            <w:tcW w:w="927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450AF0">
              <w:rPr>
                <w:rFonts w:asciiTheme="majorHAnsi" w:hAnsiTheme="majorHAnsi" w:cstheme="majorHAnsi"/>
                <w:b/>
              </w:rPr>
              <w:t>Potwierdzenie spełnienia warunku (tak/nie*)</w:t>
            </w: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78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Rok produkcji 2021</w:t>
            </w:r>
          </w:p>
        </w:tc>
        <w:tc>
          <w:tcPr>
            <w:tcW w:w="92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784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 xml:space="preserve">Wszystkie dwie solarki muszą pochodzić z produkcji seryjnej. </w:t>
            </w:r>
          </w:p>
        </w:tc>
        <w:tc>
          <w:tcPr>
            <w:tcW w:w="92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784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Wszystkie dwie solarki muszą być tej samej marki i typu oraz muszą być kompatybilne z nośnikiem osprzętu opisanym w pkt. 2.1.</w:t>
            </w:r>
          </w:p>
        </w:tc>
        <w:tc>
          <w:tcPr>
            <w:tcW w:w="92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78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Pojemność zbiornika na sól min. 1 000 l</w:t>
            </w:r>
          </w:p>
        </w:tc>
        <w:tc>
          <w:tcPr>
            <w:tcW w:w="92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378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Dwa zbiorniki na ciecz po min 160 l każdy.</w:t>
            </w:r>
          </w:p>
        </w:tc>
        <w:tc>
          <w:tcPr>
            <w:tcW w:w="92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378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System wstępnego zwilżania soli.</w:t>
            </w:r>
          </w:p>
        </w:tc>
        <w:tc>
          <w:tcPr>
            <w:tcW w:w="92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378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Rozrzutnik soli z tarczą rozsiewającą.</w:t>
            </w:r>
          </w:p>
        </w:tc>
        <w:tc>
          <w:tcPr>
            <w:tcW w:w="92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378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Regulowana ilość rozsypywanego materiału oraz szerokość posypywania</w:t>
            </w:r>
          </w:p>
        </w:tc>
        <w:tc>
          <w:tcPr>
            <w:tcW w:w="92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378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Szerokość posypywania min. 5 000 mm</w:t>
            </w:r>
          </w:p>
        </w:tc>
        <w:tc>
          <w:tcPr>
            <w:tcW w:w="92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378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Regulacja ilości wysypywanych materiałów (sól, chlorki, materiały szorstkie ) w zakresie min. 5 – 150 g/m</w:t>
            </w:r>
            <w:r w:rsidRPr="00450AF0">
              <w:rPr>
                <w:rFonts w:asciiTheme="majorHAnsi" w:hAnsiTheme="majorHAnsi" w:cstheme="majorHAnsi"/>
                <w:vertAlign w:val="superscript"/>
              </w:rPr>
              <w:t xml:space="preserve">2 </w:t>
            </w:r>
            <w:r w:rsidRPr="00450AF0">
              <w:rPr>
                <w:rFonts w:asciiTheme="majorHAnsi" w:hAnsiTheme="majorHAnsi" w:cstheme="majorHAnsi"/>
              </w:rPr>
              <w:t>niezależnie od prędkości pojazdu</w:t>
            </w:r>
          </w:p>
        </w:tc>
        <w:tc>
          <w:tcPr>
            <w:tcW w:w="92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378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Układ sterowania umożliwiający utrzymywanie zadanych parametrów posypywania bez względu na prędkość jazdy.</w:t>
            </w:r>
          </w:p>
        </w:tc>
        <w:tc>
          <w:tcPr>
            <w:tcW w:w="92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lastRenderedPageBreak/>
              <w:t>12.</w:t>
            </w:r>
          </w:p>
        </w:tc>
        <w:tc>
          <w:tcPr>
            <w:tcW w:w="378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Panel sterujący wszystkimi funkcjami posypywarki w kabinie kierowcy.</w:t>
            </w:r>
          </w:p>
        </w:tc>
        <w:tc>
          <w:tcPr>
            <w:tcW w:w="92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378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Oświetlenie robocze rozrzutnika</w:t>
            </w:r>
          </w:p>
        </w:tc>
        <w:tc>
          <w:tcPr>
            <w:tcW w:w="92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378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System szybkiej wymiany zabudowy solarki – szybkozłącza hydrauliczne i elektryczne.</w:t>
            </w:r>
          </w:p>
        </w:tc>
        <w:tc>
          <w:tcPr>
            <w:tcW w:w="92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378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Kolor solarki RAL 2011</w:t>
            </w:r>
          </w:p>
        </w:tc>
        <w:tc>
          <w:tcPr>
            <w:tcW w:w="92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378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Wózek lub podpory do szybkiego montażu, demontażu i przechowywania solarki</w:t>
            </w:r>
          </w:p>
        </w:tc>
        <w:tc>
          <w:tcPr>
            <w:tcW w:w="92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:rsidR="00A263C8" w:rsidRPr="00B16EE2" w:rsidRDefault="00A263C8" w:rsidP="00A263C8">
      <w:pPr>
        <w:tabs>
          <w:tab w:val="center" w:pos="4536"/>
          <w:tab w:val="right" w:pos="9072"/>
        </w:tabs>
        <w:spacing w:after="0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A263C8" w:rsidRPr="00450AF0" w:rsidRDefault="00A263C8" w:rsidP="00A263C8">
      <w:pPr>
        <w:spacing w:after="0" w:line="276" w:lineRule="auto"/>
        <w:ind w:left="28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50AF0">
        <w:rPr>
          <w:rFonts w:asciiTheme="majorHAnsi" w:hAnsiTheme="majorHAnsi" w:cstheme="majorHAnsi"/>
          <w:b/>
          <w:sz w:val="24"/>
          <w:szCs w:val="24"/>
        </w:rPr>
        <w:t>2.4 Parametry techniczne 2 szt. wymiennego osprzętu zimowego – zamiatarka walcowa do odgarniania śniegu.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7286"/>
        <w:gridCol w:w="1785"/>
      </w:tblGrid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450AF0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784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450AF0">
              <w:rPr>
                <w:rFonts w:asciiTheme="majorHAnsi" w:hAnsiTheme="majorHAnsi" w:cstheme="majorHAnsi"/>
                <w:b/>
              </w:rPr>
              <w:t>Parametry techniczne wymagane</w:t>
            </w:r>
          </w:p>
        </w:tc>
        <w:tc>
          <w:tcPr>
            <w:tcW w:w="927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450AF0">
              <w:rPr>
                <w:rFonts w:asciiTheme="majorHAnsi" w:hAnsiTheme="majorHAnsi" w:cstheme="majorHAnsi"/>
                <w:b/>
              </w:rPr>
              <w:t>Potwierdzenie spełnienia warunku (tak/nie*)</w:t>
            </w: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78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Rok produkcji 2021</w:t>
            </w:r>
          </w:p>
        </w:tc>
        <w:tc>
          <w:tcPr>
            <w:tcW w:w="92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784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 xml:space="preserve">Wszystkie dwie zamiatarki walcowe do odgarniania śniegu muszą pochodzić z produkcji seryjnej. </w:t>
            </w:r>
          </w:p>
        </w:tc>
        <w:tc>
          <w:tcPr>
            <w:tcW w:w="92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784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Wszystkie dwie zamiatarki walcowe do odgarniania śniegu muszą być tej samej marki i typu oraz muszą być kompatybilne z nośnikiem osprzętu opisanym w pkt. 2.1.</w:t>
            </w:r>
          </w:p>
        </w:tc>
        <w:tc>
          <w:tcPr>
            <w:tcW w:w="92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78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 xml:space="preserve">Napęd zamiatarki walcowej do odgarniania śniegu silnikiem hydraulicznym </w:t>
            </w:r>
          </w:p>
        </w:tc>
        <w:tc>
          <w:tcPr>
            <w:tcW w:w="92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378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Bezstopniowa regulacja obrotów szczotki.</w:t>
            </w:r>
          </w:p>
        </w:tc>
        <w:tc>
          <w:tcPr>
            <w:tcW w:w="92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378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Szerokość szczotki min. 1 500 mm</w:t>
            </w:r>
          </w:p>
        </w:tc>
        <w:tc>
          <w:tcPr>
            <w:tcW w:w="92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378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Osłona przeciwrozbryzgowa.</w:t>
            </w:r>
          </w:p>
        </w:tc>
        <w:tc>
          <w:tcPr>
            <w:tcW w:w="92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378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Zamiatarka walcowa montowana do czołowej płyty szybkiej wymiany osprzętu nośnika opisanego w pkt. 2.1 niniejszego załącznika.</w:t>
            </w:r>
          </w:p>
        </w:tc>
        <w:tc>
          <w:tcPr>
            <w:tcW w:w="92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378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Hydrauliczne sterowanie zamiatarką walcową do odgarniania śniegu z kabiny kierowcy (podnoszenie, opuszczanie, skręt w lewo, skręt w prawo</w:t>
            </w:r>
          </w:p>
        </w:tc>
        <w:tc>
          <w:tcPr>
            <w:tcW w:w="92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263C8" w:rsidRPr="00450AF0" w:rsidTr="00A65E8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A263C8" w:rsidRPr="00450AF0" w:rsidRDefault="00A263C8" w:rsidP="00A65E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3784" w:type="pct"/>
            <w:shd w:val="clear" w:color="auto" w:fill="auto"/>
          </w:tcPr>
          <w:p w:rsidR="00A263C8" w:rsidRPr="00450AF0" w:rsidRDefault="00A263C8" w:rsidP="00A65E8E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System szybkiej wymiany zamiatarki walcowej do odgarniania śniegu – szybkozłącza hydrauliczne i elektryczne.</w:t>
            </w:r>
          </w:p>
        </w:tc>
        <w:tc>
          <w:tcPr>
            <w:tcW w:w="927" w:type="pct"/>
            <w:shd w:val="clear" w:color="auto" w:fill="auto"/>
          </w:tcPr>
          <w:p w:rsidR="00A263C8" w:rsidRPr="00450AF0" w:rsidRDefault="00A263C8" w:rsidP="00A65E8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:rsidR="00A263C8" w:rsidRPr="00B16EE2" w:rsidRDefault="00A263C8" w:rsidP="00A263C8">
      <w:pPr>
        <w:tabs>
          <w:tab w:val="center" w:pos="4536"/>
          <w:tab w:val="right" w:pos="9072"/>
        </w:tabs>
        <w:spacing w:after="0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A263C8" w:rsidRPr="00450AF0" w:rsidRDefault="00A263C8" w:rsidP="00A263C8">
      <w:pPr>
        <w:tabs>
          <w:tab w:val="left" w:pos="5786"/>
        </w:tabs>
        <w:spacing w:after="0" w:line="276" w:lineRule="auto"/>
        <w:ind w:left="-181"/>
        <w:rPr>
          <w:rFonts w:asciiTheme="majorHAnsi" w:eastAsia="Calibri" w:hAnsiTheme="majorHAnsi" w:cstheme="majorHAnsi"/>
          <w:b/>
        </w:rPr>
      </w:pPr>
      <w:r w:rsidRPr="00450AF0">
        <w:rPr>
          <w:rFonts w:asciiTheme="majorHAnsi" w:eastAsia="Calibri" w:hAnsiTheme="majorHAnsi" w:cstheme="majorHAnsi"/>
          <w:b/>
        </w:rPr>
        <w:t>Uwaga !!!</w:t>
      </w:r>
    </w:p>
    <w:p w:rsidR="00A263C8" w:rsidRPr="00450AF0" w:rsidRDefault="00A263C8" w:rsidP="00A263C8">
      <w:pPr>
        <w:numPr>
          <w:ilvl w:val="0"/>
          <w:numId w:val="23"/>
        </w:numPr>
        <w:spacing w:after="0" w:line="240" w:lineRule="auto"/>
        <w:ind w:hanging="357"/>
        <w:jc w:val="both"/>
        <w:rPr>
          <w:rFonts w:asciiTheme="majorHAnsi" w:eastAsia="Times New Roman" w:hAnsiTheme="majorHAnsi" w:cstheme="majorHAnsi"/>
          <w:lang w:eastAsia="pl-PL"/>
        </w:rPr>
      </w:pPr>
      <w:r w:rsidRPr="00450AF0">
        <w:rPr>
          <w:rFonts w:asciiTheme="majorHAnsi" w:eastAsia="Times New Roman" w:hAnsiTheme="majorHAnsi" w:cstheme="majorHAnsi"/>
          <w:lang w:eastAsia="pl-PL"/>
        </w:rPr>
        <w:t>Wykonawca zobowiązany jest dostarczyć w dniu przekazania przedmiotu zamówienia wszystkie dokumenty dopuszczające nośniki osprzętu komunalnego do ruchu po drogach publicznych jako pojazdy wolnobieżne zgodnie z ustawą Prawo o Ruchu Drogowym</w:t>
      </w:r>
    </w:p>
    <w:p w:rsidR="00A263C8" w:rsidRPr="00450AF0" w:rsidRDefault="00A263C8" w:rsidP="00A263C8">
      <w:pPr>
        <w:numPr>
          <w:ilvl w:val="0"/>
          <w:numId w:val="23"/>
        </w:numPr>
        <w:spacing w:after="0" w:line="240" w:lineRule="auto"/>
        <w:ind w:hanging="357"/>
        <w:jc w:val="both"/>
        <w:rPr>
          <w:rFonts w:asciiTheme="majorHAnsi" w:eastAsia="Times New Roman" w:hAnsiTheme="majorHAnsi" w:cstheme="majorHAnsi"/>
          <w:lang w:eastAsia="pl-PL"/>
        </w:rPr>
      </w:pPr>
      <w:r w:rsidRPr="00450AF0">
        <w:rPr>
          <w:rFonts w:asciiTheme="majorHAnsi" w:eastAsia="Times New Roman" w:hAnsiTheme="majorHAnsi" w:cstheme="majorHAnsi"/>
          <w:lang w:eastAsia="pl-PL"/>
        </w:rPr>
        <w:t>Wykonawca zobowiązuje się także:</w:t>
      </w:r>
    </w:p>
    <w:p w:rsidR="00A263C8" w:rsidRPr="00450AF0" w:rsidRDefault="00A263C8" w:rsidP="00A263C8">
      <w:pPr>
        <w:spacing w:after="0" w:line="240" w:lineRule="auto"/>
        <w:ind w:left="705" w:hanging="345"/>
        <w:jc w:val="both"/>
        <w:rPr>
          <w:rFonts w:asciiTheme="majorHAnsi" w:eastAsia="Times New Roman" w:hAnsiTheme="majorHAnsi" w:cstheme="majorHAnsi"/>
          <w:lang w:eastAsia="pl-PL"/>
        </w:rPr>
      </w:pPr>
      <w:r w:rsidRPr="00450AF0">
        <w:rPr>
          <w:rFonts w:asciiTheme="majorHAnsi" w:eastAsia="Times New Roman" w:hAnsiTheme="majorHAnsi" w:cstheme="majorHAnsi"/>
          <w:lang w:eastAsia="pl-PL"/>
        </w:rPr>
        <w:t>-</w:t>
      </w:r>
      <w:r w:rsidRPr="00450AF0">
        <w:rPr>
          <w:rFonts w:asciiTheme="majorHAnsi" w:eastAsia="Times New Roman" w:hAnsiTheme="majorHAnsi" w:cstheme="majorHAnsi"/>
          <w:lang w:eastAsia="pl-PL"/>
        </w:rPr>
        <w:tab/>
        <w:t xml:space="preserve">w terminie nie później niż 2 dni roboczych od daty protokolarnego przekazania przedmiotu niniejszego zamówienia, nieodpłatnie przeszkolić 4 </w:t>
      </w:r>
      <w:r w:rsidRPr="00450AF0">
        <w:rPr>
          <w:rFonts w:asciiTheme="majorHAnsi" w:eastAsia="Times New Roman" w:hAnsiTheme="majorHAnsi" w:cstheme="majorHAnsi"/>
          <w:bCs/>
          <w:lang w:eastAsia="pl-PL"/>
        </w:rPr>
        <w:t>kierowców</w:t>
      </w:r>
      <w:r w:rsidRPr="00450AF0">
        <w:rPr>
          <w:rFonts w:asciiTheme="majorHAnsi" w:eastAsia="Times New Roman" w:hAnsiTheme="majorHAnsi" w:cstheme="majorHAnsi"/>
          <w:lang w:eastAsia="pl-PL"/>
        </w:rPr>
        <w:t xml:space="preserve"> - w zakresie obsługi i eksploatacji nośników wraz z wymiennym osprzętem zimowym stanowiącym przedmiot niniejszego zamówienia.</w:t>
      </w:r>
    </w:p>
    <w:p w:rsidR="00A263C8" w:rsidRPr="00450AF0" w:rsidRDefault="00A263C8" w:rsidP="00A263C8">
      <w:pPr>
        <w:spacing w:after="0" w:line="240" w:lineRule="auto"/>
        <w:ind w:left="705" w:hanging="345"/>
        <w:jc w:val="both"/>
        <w:rPr>
          <w:rFonts w:asciiTheme="majorHAnsi" w:eastAsia="Times New Roman" w:hAnsiTheme="majorHAnsi" w:cstheme="majorHAnsi"/>
          <w:lang w:eastAsia="pl-PL"/>
        </w:rPr>
      </w:pPr>
      <w:r w:rsidRPr="00450AF0">
        <w:rPr>
          <w:rFonts w:asciiTheme="majorHAnsi" w:eastAsia="Times New Roman" w:hAnsiTheme="majorHAnsi" w:cstheme="majorHAnsi"/>
          <w:lang w:eastAsia="pl-PL"/>
        </w:rPr>
        <w:t>-</w:t>
      </w:r>
      <w:r w:rsidRPr="00450AF0">
        <w:rPr>
          <w:rFonts w:asciiTheme="majorHAnsi" w:eastAsia="Times New Roman" w:hAnsiTheme="majorHAnsi" w:cstheme="majorHAnsi"/>
          <w:lang w:eastAsia="pl-PL"/>
        </w:rPr>
        <w:tab/>
        <w:t xml:space="preserve">w terminie nie później niż 7 dni od daty odbioru przedmiotu niniejszego zamówienia, nieodpłatnie przeszkolić w autoryzowanym serwisie bądź w siedzibie producenta, 6 pracowników Zamawiającego tj.: 3 mechaników i 3 elektryków – w zakresie naprawy pogwarancyjnej nośników jak i wymiennego osprzętu zimowego. </w:t>
      </w:r>
    </w:p>
    <w:p w:rsidR="00A263C8" w:rsidRPr="00450AF0" w:rsidRDefault="00A263C8" w:rsidP="00A263C8">
      <w:pPr>
        <w:spacing w:after="0" w:line="240" w:lineRule="auto"/>
        <w:ind w:left="705" w:hanging="345"/>
        <w:jc w:val="both"/>
        <w:rPr>
          <w:rFonts w:asciiTheme="majorHAnsi" w:eastAsia="Times New Roman" w:hAnsiTheme="majorHAnsi" w:cstheme="majorHAnsi"/>
          <w:lang w:eastAsia="pl-PL"/>
        </w:rPr>
      </w:pPr>
      <w:r w:rsidRPr="00450AF0">
        <w:rPr>
          <w:rFonts w:asciiTheme="majorHAnsi" w:eastAsia="Times New Roman" w:hAnsiTheme="majorHAnsi" w:cstheme="majorHAnsi"/>
          <w:lang w:eastAsia="pl-PL"/>
        </w:rPr>
        <w:t>-</w:t>
      </w:r>
      <w:r w:rsidRPr="00450AF0">
        <w:rPr>
          <w:rFonts w:asciiTheme="majorHAnsi" w:eastAsia="Times New Roman" w:hAnsiTheme="majorHAnsi" w:cstheme="majorHAnsi"/>
          <w:lang w:eastAsia="pl-PL"/>
        </w:rPr>
        <w:tab/>
        <w:t xml:space="preserve">wystawić dokument (określający zagadnienia objęte szkoleniem) potwierdzający udział pracowników Zamawiającego w szkoleniu. Lista osób przeznaczonych do szkolenia zostanie Wykonawcy przekazana najpóźniej w dniu szkolenia. </w:t>
      </w:r>
    </w:p>
    <w:p w:rsidR="00A263C8" w:rsidRPr="00450AF0" w:rsidRDefault="00A263C8" w:rsidP="00A263C8">
      <w:pPr>
        <w:spacing w:line="276" w:lineRule="auto"/>
        <w:ind w:left="-180"/>
        <w:rPr>
          <w:rFonts w:asciiTheme="majorHAnsi" w:hAnsiTheme="majorHAnsi" w:cstheme="majorHAnsi"/>
          <w:i/>
        </w:rPr>
      </w:pPr>
    </w:p>
    <w:p w:rsidR="00A263C8" w:rsidRPr="00450AF0" w:rsidRDefault="00A263C8" w:rsidP="00A263C8">
      <w:pPr>
        <w:spacing w:line="276" w:lineRule="auto"/>
        <w:ind w:left="-180"/>
        <w:rPr>
          <w:rFonts w:asciiTheme="majorHAnsi" w:hAnsiTheme="majorHAnsi" w:cstheme="majorHAnsi"/>
          <w:i/>
        </w:rPr>
      </w:pPr>
      <w:r w:rsidRPr="00450AF0">
        <w:rPr>
          <w:rFonts w:asciiTheme="majorHAnsi" w:hAnsiTheme="majorHAnsi" w:cstheme="majorHAnsi"/>
          <w:i/>
        </w:rPr>
        <w:t>* odpowiednie wpisać</w:t>
      </w:r>
    </w:p>
    <w:sectPr w:rsidR="00A263C8" w:rsidRPr="00450AF0" w:rsidSect="00DB60D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9" w:footer="709" w:gutter="0"/>
      <w:pgNumType w:start="1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3C8" w:rsidRDefault="00A263C8" w:rsidP="00A263C8">
      <w:pPr>
        <w:spacing w:after="0" w:line="240" w:lineRule="auto"/>
      </w:pPr>
      <w:r>
        <w:separator/>
      </w:r>
    </w:p>
  </w:endnote>
  <w:endnote w:type="continuationSeparator" w:id="0">
    <w:p w:rsidR="00A263C8" w:rsidRDefault="00A263C8" w:rsidP="00A2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297508"/>
      <w:docPartObj>
        <w:docPartGallery w:val="Page Numbers (Bottom of Page)"/>
        <w:docPartUnique/>
      </w:docPartObj>
    </w:sdtPr>
    <w:sdtEndPr/>
    <w:sdtContent>
      <w:p w:rsidR="00043828" w:rsidRDefault="00A263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E40">
          <w:rPr>
            <w:noProof/>
          </w:rPr>
          <w:t>22</w:t>
        </w:r>
        <w:r>
          <w:fldChar w:fldCharType="end"/>
        </w:r>
      </w:p>
    </w:sdtContent>
  </w:sdt>
  <w:p w:rsidR="00043828" w:rsidRDefault="00DF3E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1468950"/>
      <w:docPartObj>
        <w:docPartGallery w:val="Page Numbers (Bottom of Page)"/>
        <w:docPartUnique/>
      </w:docPartObj>
    </w:sdtPr>
    <w:sdtEndPr/>
    <w:sdtContent>
      <w:p w:rsidR="00DB60D5" w:rsidRDefault="00DB60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E40">
          <w:rPr>
            <w:noProof/>
          </w:rPr>
          <w:t>18</w:t>
        </w:r>
        <w:r>
          <w:fldChar w:fldCharType="end"/>
        </w:r>
      </w:p>
    </w:sdtContent>
  </w:sdt>
  <w:p w:rsidR="00DB60D5" w:rsidRDefault="00DB60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3C8" w:rsidRDefault="00A263C8" w:rsidP="00A263C8">
      <w:pPr>
        <w:spacing w:after="0" w:line="240" w:lineRule="auto"/>
      </w:pPr>
      <w:r>
        <w:separator/>
      </w:r>
    </w:p>
  </w:footnote>
  <w:footnote w:type="continuationSeparator" w:id="0">
    <w:p w:rsidR="00A263C8" w:rsidRDefault="00A263C8" w:rsidP="00A26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28" w:rsidRPr="00060A8E" w:rsidRDefault="00A263C8" w:rsidP="00541DCB">
    <w:pPr>
      <w:tabs>
        <w:tab w:val="left" w:pos="3405"/>
      </w:tabs>
      <w:spacing w:after="0" w:line="240" w:lineRule="auto"/>
      <w:ind w:left="426" w:right="-1"/>
      <w:jc w:val="right"/>
      <w:rPr>
        <w:rFonts w:asciiTheme="majorHAnsi" w:hAnsiTheme="majorHAnsi" w:cstheme="majorHAnsi"/>
        <w:bCs/>
        <w:i/>
        <w:sz w:val="18"/>
        <w:szCs w:val="18"/>
      </w:rPr>
    </w:pPr>
    <w:r w:rsidRPr="00FC3668">
      <w:rPr>
        <w:rFonts w:asciiTheme="majorHAnsi" w:hAnsiTheme="majorHAnsi" w:cstheme="majorHAnsi"/>
        <w:bCs/>
        <w:i/>
        <w:sz w:val="18"/>
        <w:szCs w:val="18"/>
      </w:rPr>
      <w:t>Zakup wraz z dos</w:t>
    </w:r>
    <w:r>
      <w:rPr>
        <w:rFonts w:asciiTheme="majorHAnsi" w:hAnsiTheme="majorHAnsi" w:cstheme="majorHAnsi"/>
        <w:bCs/>
        <w:i/>
        <w:sz w:val="18"/>
        <w:szCs w:val="18"/>
      </w:rPr>
      <w:t>tawą do siedziby Zamawiającego 2</w:t>
    </w:r>
    <w:r w:rsidRPr="00FC3668">
      <w:rPr>
        <w:rFonts w:asciiTheme="majorHAnsi" w:hAnsiTheme="majorHAnsi" w:cstheme="majorHAnsi"/>
        <w:bCs/>
        <w:i/>
        <w:sz w:val="18"/>
        <w:szCs w:val="18"/>
      </w:rPr>
      <w:t xml:space="preserve"> szt. fabrycznie nowych </w:t>
    </w:r>
    <w:r>
      <w:rPr>
        <w:rFonts w:asciiTheme="majorHAnsi" w:hAnsiTheme="majorHAnsi" w:cstheme="majorHAnsi"/>
        <w:bCs/>
        <w:i/>
        <w:sz w:val="18"/>
        <w:szCs w:val="18"/>
      </w:rPr>
      <w:t xml:space="preserve">nośników osprzętu komunalnego z zabudową zamiatarki wraz z głowicą szorującą i wymiennym osprzętem zimowym, dla </w:t>
    </w:r>
    <w:r w:rsidRPr="00FC3668">
      <w:rPr>
        <w:rFonts w:asciiTheme="majorHAnsi" w:hAnsiTheme="majorHAnsi" w:cstheme="majorHAnsi"/>
        <w:bCs/>
        <w:i/>
        <w:sz w:val="18"/>
        <w:szCs w:val="18"/>
      </w:rPr>
      <w:t xml:space="preserve">Miejskiego Przedsiębiorstwa Oczyszczania </w:t>
    </w:r>
    <w:r>
      <w:rPr>
        <w:rFonts w:asciiTheme="majorHAnsi" w:hAnsiTheme="majorHAnsi" w:cstheme="majorHAnsi"/>
        <w:bCs/>
        <w:i/>
        <w:sz w:val="18"/>
        <w:szCs w:val="18"/>
      </w:rPr>
      <w:t xml:space="preserve"> </w:t>
    </w:r>
    <w:r w:rsidRPr="00FC3668">
      <w:rPr>
        <w:rFonts w:asciiTheme="majorHAnsi" w:hAnsiTheme="majorHAnsi" w:cstheme="majorHAnsi"/>
        <w:bCs/>
        <w:i/>
        <w:sz w:val="18"/>
        <w:szCs w:val="18"/>
      </w:rPr>
      <w:t>Spółka z o.o. w Krakowie</w:t>
    </w:r>
  </w:p>
  <w:p w:rsidR="00043828" w:rsidRDefault="00A263C8" w:rsidP="00E3624F">
    <w:pPr>
      <w:spacing w:after="0"/>
      <w:contextualSpacing/>
      <w:jc w:val="right"/>
      <w:rPr>
        <w:rFonts w:asciiTheme="majorHAnsi" w:hAnsiTheme="majorHAnsi" w:cstheme="majorHAnsi"/>
        <w:bCs/>
        <w:i/>
        <w:sz w:val="20"/>
        <w:szCs w:val="20"/>
      </w:rPr>
    </w:pPr>
    <w:r w:rsidRPr="009F5D23">
      <w:rPr>
        <w:rFonts w:asciiTheme="majorHAnsi" w:hAnsiTheme="majorHAnsi" w:cstheme="majorHAnsi"/>
        <w:bCs/>
        <w:i/>
        <w:sz w:val="20"/>
        <w:szCs w:val="20"/>
      </w:rPr>
      <w:t xml:space="preserve"> Specyfikacja Warunków Zamówienia</w:t>
    </w:r>
  </w:p>
  <w:p w:rsidR="00043828" w:rsidRPr="009F5D23" w:rsidRDefault="00A263C8" w:rsidP="004F23FA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bCs/>
        <w:i/>
        <w:sz w:val="20"/>
        <w:szCs w:val="20"/>
      </w:rPr>
    </w:pPr>
    <w:r>
      <w:rPr>
        <w:rFonts w:asciiTheme="majorHAnsi" w:hAnsiTheme="majorHAnsi" w:cstheme="majorHAnsi"/>
        <w:bCs/>
        <w:i/>
        <w:sz w:val="20"/>
        <w:szCs w:val="20"/>
      </w:rPr>
      <w:t>sygn. sprawy: TZ/TT/10/2021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FDF" w:rsidRDefault="00DB60D5" w:rsidP="00DB60D5">
    <w:pPr>
      <w:tabs>
        <w:tab w:val="left" w:pos="3405"/>
      </w:tabs>
      <w:spacing w:after="0" w:line="240" w:lineRule="auto"/>
      <w:ind w:left="426" w:right="-1"/>
      <w:jc w:val="right"/>
      <w:rPr>
        <w:rFonts w:asciiTheme="majorHAnsi" w:hAnsiTheme="majorHAnsi" w:cstheme="majorHAnsi"/>
        <w:bCs/>
        <w:i/>
        <w:sz w:val="18"/>
        <w:szCs w:val="18"/>
      </w:rPr>
    </w:pPr>
    <w:r w:rsidRPr="00FC3668">
      <w:rPr>
        <w:rFonts w:asciiTheme="majorHAnsi" w:hAnsiTheme="majorHAnsi" w:cstheme="majorHAnsi"/>
        <w:bCs/>
        <w:i/>
        <w:sz w:val="18"/>
        <w:szCs w:val="18"/>
      </w:rPr>
      <w:t>Zakup wraz z dos</w:t>
    </w:r>
    <w:r>
      <w:rPr>
        <w:rFonts w:asciiTheme="majorHAnsi" w:hAnsiTheme="majorHAnsi" w:cstheme="majorHAnsi"/>
        <w:bCs/>
        <w:i/>
        <w:sz w:val="18"/>
        <w:szCs w:val="18"/>
      </w:rPr>
      <w:t>tawą do siedziby Zamawiającego 2</w:t>
    </w:r>
    <w:r w:rsidRPr="00FC3668">
      <w:rPr>
        <w:rFonts w:asciiTheme="majorHAnsi" w:hAnsiTheme="majorHAnsi" w:cstheme="majorHAnsi"/>
        <w:bCs/>
        <w:i/>
        <w:sz w:val="18"/>
        <w:szCs w:val="18"/>
      </w:rPr>
      <w:t xml:space="preserve"> szt. fabrycznie nowych </w:t>
    </w:r>
    <w:r>
      <w:rPr>
        <w:rFonts w:asciiTheme="majorHAnsi" w:hAnsiTheme="majorHAnsi" w:cstheme="majorHAnsi"/>
        <w:bCs/>
        <w:i/>
        <w:sz w:val="18"/>
        <w:szCs w:val="18"/>
      </w:rPr>
      <w:t xml:space="preserve">nośników osprzętu komunalnego z zabudową zamiatarki wraz z głowicą szorującą i wymiennym osprzętem zimowym, dla </w:t>
    </w:r>
    <w:r w:rsidRPr="00FC3668">
      <w:rPr>
        <w:rFonts w:asciiTheme="majorHAnsi" w:hAnsiTheme="majorHAnsi" w:cstheme="majorHAnsi"/>
        <w:bCs/>
        <w:i/>
        <w:sz w:val="18"/>
        <w:szCs w:val="18"/>
      </w:rPr>
      <w:t xml:space="preserve">Miejskiego Przedsiębiorstwa Oczyszczania </w:t>
    </w:r>
    <w:r>
      <w:rPr>
        <w:rFonts w:asciiTheme="majorHAnsi" w:hAnsiTheme="majorHAnsi" w:cstheme="majorHAnsi"/>
        <w:bCs/>
        <w:i/>
        <w:sz w:val="18"/>
        <w:szCs w:val="18"/>
      </w:rPr>
      <w:t xml:space="preserve"> </w:t>
    </w:r>
  </w:p>
  <w:p w:rsidR="00DB60D5" w:rsidRPr="00060A8E" w:rsidRDefault="00DB60D5" w:rsidP="00DB60D5">
    <w:pPr>
      <w:tabs>
        <w:tab w:val="left" w:pos="3405"/>
      </w:tabs>
      <w:spacing w:after="0" w:line="240" w:lineRule="auto"/>
      <w:ind w:left="426" w:right="-1"/>
      <w:jc w:val="right"/>
      <w:rPr>
        <w:rFonts w:asciiTheme="majorHAnsi" w:hAnsiTheme="majorHAnsi" w:cstheme="majorHAnsi"/>
        <w:bCs/>
        <w:i/>
        <w:sz w:val="18"/>
        <w:szCs w:val="18"/>
      </w:rPr>
    </w:pPr>
    <w:r w:rsidRPr="00FC3668">
      <w:rPr>
        <w:rFonts w:asciiTheme="majorHAnsi" w:hAnsiTheme="majorHAnsi" w:cstheme="majorHAnsi"/>
        <w:bCs/>
        <w:i/>
        <w:sz w:val="18"/>
        <w:szCs w:val="18"/>
      </w:rPr>
      <w:t>Spółka z o.o. w Krakowie</w:t>
    </w:r>
  </w:p>
  <w:p w:rsidR="00DB60D5" w:rsidRDefault="00DB60D5" w:rsidP="00DB60D5">
    <w:pPr>
      <w:spacing w:after="0"/>
      <w:contextualSpacing/>
      <w:jc w:val="right"/>
      <w:rPr>
        <w:rFonts w:asciiTheme="majorHAnsi" w:hAnsiTheme="majorHAnsi" w:cstheme="majorHAnsi"/>
        <w:bCs/>
        <w:i/>
        <w:sz w:val="20"/>
        <w:szCs w:val="20"/>
      </w:rPr>
    </w:pPr>
    <w:r w:rsidRPr="009F5D23">
      <w:rPr>
        <w:rFonts w:asciiTheme="majorHAnsi" w:hAnsiTheme="majorHAnsi" w:cstheme="majorHAnsi"/>
        <w:bCs/>
        <w:i/>
        <w:sz w:val="20"/>
        <w:szCs w:val="20"/>
      </w:rPr>
      <w:t xml:space="preserve"> Specyfikacja Warunków Zamówienia</w:t>
    </w:r>
  </w:p>
  <w:p w:rsidR="00DB60D5" w:rsidRPr="009F5D23" w:rsidRDefault="00DB60D5" w:rsidP="00DB60D5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bCs/>
        <w:i/>
        <w:sz w:val="20"/>
        <w:szCs w:val="20"/>
      </w:rPr>
    </w:pPr>
    <w:r>
      <w:rPr>
        <w:rFonts w:asciiTheme="majorHAnsi" w:hAnsiTheme="majorHAnsi" w:cstheme="majorHAnsi"/>
        <w:bCs/>
        <w:i/>
        <w:sz w:val="20"/>
        <w:szCs w:val="20"/>
      </w:rPr>
      <w:t>sygn. sprawy: TZ/TT/10/2021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20124"/>
    <w:multiLevelType w:val="singleLevel"/>
    <w:tmpl w:val="F724D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156A2F3D"/>
    <w:multiLevelType w:val="multilevel"/>
    <w:tmpl w:val="18A6F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FF6F40"/>
    <w:multiLevelType w:val="hybridMultilevel"/>
    <w:tmpl w:val="07129336"/>
    <w:lvl w:ilvl="0" w:tplc="15409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77DA0"/>
    <w:multiLevelType w:val="hybridMultilevel"/>
    <w:tmpl w:val="3A1EF760"/>
    <w:lvl w:ilvl="0" w:tplc="AA180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421E26"/>
    <w:multiLevelType w:val="hybridMultilevel"/>
    <w:tmpl w:val="E4BA7740"/>
    <w:lvl w:ilvl="0" w:tplc="312E01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34586"/>
    <w:multiLevelType w:val="multilevel"/>
    <w:tmpl w:val="B70005C4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asciiTheme="majorHAnsi" w:hAnsiTheme="majorHAnsi" w:cstheme="majorHAns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40"/>
        </w:tabs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7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415766A4"/>
    <w:multiLevelType w:val="multilevel"/>
    <w:tmpl w:val="512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9" w15:restartNumberingAfterBreak="0">
    <w:nsid w:val="492D7E05"/>
    <w:multiLevelType w:val="hybridMultilevel"/>
    <w:tmpl w:val="D9BC84FC"/>
    <w:lvl w:ilvl="0" w:tplc="43347D18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55797B"/>
    <w:multiLevelType w:val="multilevel"/>
    <w:tmpl w:val="733A197E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1F1ADC"/>
    <w:multiLevelType w:val="hybridMultilevel"/>
    <w:tmpl w:val="86586EB8"/>
    <w:lvl w:ilvl="0" w:tplc="2C8C73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6483D3B"/>
    <w:multiLevelType w:val="hybridMultilevel"/>
    <w:tmpl w:val="765417EC"/>
    <w:lvl w:ilvl="0" w:tplc="5792D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22496C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8763E98"/>
    <w:multiLevelType w:val="multilevel"/>
    <w:tmpl w:val="9010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2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626AB"/>
    <w:multiLevelType w:val="multilevel"/>
    <w:tmpl w:val="6322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18"/>
        <w:szCs w:val="18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73AD0178"/>
    <w:multiLevelType w:val="multilevel"/>
    <w:tmpl w:val="4B78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786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B0D1E"/>
    <w:multiLevelType w:val="hybridMultilevel"/>
    <w:tmpl w:val="9A0E93EE"/>
    <w:lvl w:ilvl="0" w:tplc="4E0443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768C3858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23" w15:restartNumberingAfterBreak="0">
    <w:nsid w:val="7E573488"/>
    <w:multiLevelType w:val="singleLevel"/>
    <w:tmpl w:val="D2DE3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5"/>
  </w:num>
  <w:num w:numId="2">
    <w:abstractNumId w:val="7"/>
  </w:num>
  <w:num w:numId="3">
    <w:abstractNumId w:val="21"/>
  </w:num>
  <w:num w:numId="4">
    <w:abstractNumId w:val="19"/>
  </w:num>
  <w:num w:numId="5">
    <w:abstractNumId w:val="12"/>
  </w:num>
  <w:num w:numId="6">
    <w:abstractNumId w:val="5"/>
  </w:num>
  <w:num w:numId="7">
    <w:abstractNumId w:val="22"/>
  </w:num>
  <w:num w:numId="8">
    <w:abstractNumId w:val="8"/>
  </w:num>
  <w:num w:numId="9">
    <w:abstractNumId w:val="18"/>
  </w:num>
  <w:num w:numId="10">
    <w:abstractNumId w:val="16"/>
  </w:num>
  <w:num w:numId="11">
    <w:abstractNumId w:val="13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</w:num>
  <w:num w:numId="20">
    <w:abstractNumId w:val="23"/>
    <w:lvlOverride w:ilvl="0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C8"/>
    <w:rsid w:val="00314056"/>
    <w:rsid w:val="003B4EED"/>
    <w:rsid w:val="006E4FDF"/>
    <w:rsid w:val="00A263C8"/>
    <w:rsid w:val="00B16EE2"/>
    <w:rsid w:val="00DB60D5"/>
    <w:rsid w:val="00D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E4E63-7C23-4F63-8EBF-572714AB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0D5"/>
  </w:style>
  <w:style w:type="paragraph" w:styleId="Nagwek1">
    <w:name w:val="heading 1"/>
    <w:basedOn w:val="Normalny"/>
    <w:next w:val="Normalny"/>
    <w:link w:val="Nagwek1Znak"/>
    <w:uiPriority w:val="9"/>
    <w:qFormat/>
    <w:rsid w:val="00A263C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A263C8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263C8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63C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A263C8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263C8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"/>
    <w:basedOn w:val="Normalny"/>
    <w:link w:val="AkapitzlistZnak"/>
    <w:uiPriority w:val="34"/>
    <w:qFormat/>
    <w:rsid w:val="00A263C8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nhideWhenUsed/>
    <w:rsid w:val="00A2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rsid w:val="00A263C8"/>
  </w:style>
  <w:style w:type="paragraph" w:styleId="Stopka">
    <w:name w:val="footer"/>
    <w:basedOn w:val="Normalny"/>
    <w:link w:val="StopkaZnak"/>
    <w:uiPriority w:val="99"/>
    <w:unhideWhenUsed/>
    <w:rsid w:val="00A2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3C8"/>
  </w:style>
  <w:style w:type="character" w:customStyle="1" w:styleId="highlight">
    <w:name w:val="highlight"/>
    <w:basedOn w:val="Domylnaczcionkaakapitu"/>
    <w:rsid w:val="00A263C8"/>
  </w:style>
  <w:style w:type="character" w:styleId="Odwoaniedokomentarza">
    <w:name w:val="annotation reference"/>
    <w:basedOn w:val="Domylnaczcionkaakapitu"/>
    <w:uiPriority w:val="99"/>
    <w:semiHidden/>
    <w:unhideWhenUsed/>
    <w:rsid w:val="00A26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3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3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3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3C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26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263C8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63C8"/>
    <w:rPr>
      <w:rFonts w:ascii="Arial" w:eastAsia="Calibri" w:hAnsi="Arial" w:cs="Arial"/>
      <w:sz w:val="20"/>
      <w:szCs w:val="24"/>
      <w:lang w:eastAsia="pl-PL"/>
    </w:rPr>
  </w:style>
  <w:style w:type="character" w:styleId="Hipercze">
    <w:name w:val="Hyperlink"/>
    <w:rsid w:val="00A263C8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A263C8"/>
  </w:style>
  <w:style w:type="character" w:styleId="UyteHipercze">
    <w:name w:val="FollowedHyperlink"/>
    <w:basedOn w:val="Domylnaczcionkaakapitu"/>
    <w:uiPriority w:val="99"/>
    <w:semiHidden/>
    <w:unhideWhenUsed/>
    <w:rsid w:val="00A263C8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263C8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263C8"/>
    <w:rPr>
      <w:lang w:eastAsia="pl-PL"/>
    </w:rPr>
  </w:style>
  <w:style w:type="paragraph" w:styleId="Zwykytekst">
    <w:name w:val="Plain Text"/>
    <w:basedOn w:val="Normalny"/>
    <w:link w:val="ZwykytekstZnak"/>
    <w:uiPriority w:val="99"/>
    <w:rsid w:val="00A263C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63C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A263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263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263C8"/>
    <w:rPr>
      <w:sz w:val="16"/>
      <w:szCs w:val="16"/>
    </w:rPr>
  </w:style>
  <w:style w:type="character" w:customStyle="1" w:styleId="ff2">
    <w:name w:val="ff2"/>
    <w:uiPriority w:val="99"/>
    <w:rsid w:val="00A263C8"/>
  </w:style>
  <w:style w:type="paragraph" w:styleId="Tekstprzypisudolnego">
    <w:name w:val="footnote text"/>
    <w:basedOn w:val="Normalny"/>
    <w:link w:val="TekstprzypisudolnegoZnak"/>
    <w:semiHidden/>
    <w:rsid w:val="00A263C8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63C8"/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63C8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A263C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A263C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Poprawka">
    <w:name w:val="Revision"/>
    <w:hidden/>
    <w:uiPriority w:val="99"/>
    <w:semiHidden/>
    <w:rsid w:val="00A263C8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A263C8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63C8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A263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263C8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fontstyle01">
    <w:name w:val="fontstyle01"/>
    <w:basedOn w:val="Domylnaczcionkaakapitu"/>
    <w:rsid w:val="00A263C8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character" w:styleId="Numerstrony">
    <w:name w:val="page number"/>
    <w:basedOn w:val="Domylnaczcionkaakapitu"/>
    <w:rsid w:val="00A263C8"/>
  </w:style>
  <w:style w:type="paragraph" w:styleId="Tekstpodstawowywcity3">
    <w:name w:val="Body Text Indent 3"/>
    <w:basedOn w:val="Normalny"/>
    <w:link w:val="Tekstpodstawowywcity3Znak"/>
    <w:unhideWhenUsed/>
    <w:rsid w:val="00A263C8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263C8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A263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A263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A263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63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63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3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1653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6</cp:revision>
  <dcterms:created xsi:type="dcterms:W3CDTF">2021-04-27T11:26:00Z</dcterms:created>
  <dcterms:modified xsi:type="dcterms:W3CDTF">2021-04-28T06:51:00Z</dcterms:modified>
</cp:coreProperties>
</file>