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D6" w:rsidRPr="004564F2" w:rsidRDefault="00522CD6" w:rsidP="00522CD6">
      <w:pPr>
        <w:spacing w:after="0" w:line="276" w:lineRule="auto"/>
        <w:jc w:val="right"/>
        <w:rPr>
          <w:rFonts w:asciiTheme="majorHAnsi" w:hAnsiTheme="majorHAnsi" w:cstheme="majorHAnsi"/>
        </w:rPr>
      </w:pPr>
      <w:r w:rsidRPr="004564F2">
        <w:rPr>
          <w:rFonts w:asciiTheme="majorHAnsi" w:hAnsiTheme="majorHAnsi" w:cstheme="majorHAnsi"/>
        </w:rPr>
        <w:t>Zał. Nr 1a) do SWZ</w:t>
      </w:r>
    </w:p>
    <w:p w:rsidR="00522CD6" w:rsidRPr="004564F2" w:rsidRDefault="00522CD6" w:rsidP="00522CD6">
      <w:pPr>
        <w:spacing w:line="276" w:lineRule="auto"/>
        <w:contextualSpacing/>
        <w:jc w:val="center"/>
        <w:rPr>
          <w:rFonts w:asciiTheme="majorHAnsi" w:hAnsiTheme="majorHAnsi" w:cstheme="majorHAnsi"/>
          <w:b/>
        </w:rPr>
      </w:pPr>
    </w:p>
    <w:p w:rsidR="00522CD6" w:rsidRPr="004564F2" w:rsidRDefault="00522CD6" w:rsidP="00522CD6">
      <w:pPr>
        <w:spacing w:line="276" w:lineRule="auto"/>
        <w:contextualSpacing/>
        <w:jc w:val="center"/>
        <w:rPr>
          <w:rFonts w:asciiTheme="majorHAnsi" w:hAnsiTheme="majorHAnsi" w:cstheme="majorHAnsi"/>
          <w:b/>
        </w:rPr>
      </w:pPr>
      <w:r w:rsidRPr="004564F2">
        <w:rPr>
          <w:rFonts w:asciiTheme="majorHAnsi" w:hAnsiTheme="majorHAnsi" w:cstheme="majorHAnsi"/>
          <w:b/>
        </w:rPr>
        <w:t xml:space="preserve">SZCZEGÓŁOWY OPIS PRZEDMIOTU ZAMÓWIENIA </w:t>
      </w:r>
    </w:p>
    <w:p w:rsidR="00522CD6" w:rsidRPr="004564F2" w:rsidRDefault="00522CD6" w:rsidP="00522CD6">
      <w:pPr>
        <w:spacing w:line="276" w:lineRule="auto"/>
        <w:contextualSpacing/>
        <w:jc w:val="center"/>
        <w:rPr>
          <w:rFonts w:asciiTheme="majorHAnsi" w:hAnsiTheme="majorHAnsi" w:cstheme="majorHAnsi"/>
          <w:b/>
        </w:rPr>
      </w:pPr>
      <w:r w:rsidRPr="004564F2">
        <w:rPr>
          <w:rFonts w:asciiTheme="majorHAnsi" w:hAnsiTheme="majorHAnsi" w:cstheme="majorHAnsi"/>
          <w:b/>
        </w:rPr>
        <w:t xml:space="preserve">CZĘŚĆ 1 </w:t>
      </w:r>
    </w:p>
    <w:p w:rsidR="00522CD6" w:rsidRPr="004564F2" w:rsidRDefault="00522CD6" w:rsidP="00522CD6">
      <w:pPr>
        <w:spacing w:line="276" w:lineRule="auto"/>
        <w:contextualSpacing/>
        <w:jc w:val="center"/>
        <w:rPr>
          <w:rFonts w:asciiTheme="majorHAnsi" w:hAnsiTheme="majorHAnsi" w:cstheme="majorHAnsi"/>
          <w:b/>
        </w:rPr>
      </w:pPr>
    </w:p>
    <w:p w:rsidR="00522CD6" w:rsidRPr="004564F2" w:rsidRDefault="00522CD6" w:rsidP="00522CD6">
      <w:pPr>
        <w:numPr>
          <w:ilvl w:val="2"/>
          <w:numId w:val="18"/>
        </w:numPr>
        <w:spacing w:after="0" w:line="276" w:lineRule="auto"/>
        <w:jc w:val="both"/>
        <w:rPr>
          <w:rFonts w:asciiTheme="majorHAnsi" w:hAnsiTheme="majorHAnsi" w:cstheme="majorHAnsi"/>
        </w:rPr>
      </w:pPr>
      <w:r w:rsidRPr="004564F2">
        <w:rPr>
          <w:rFonts w:asciiTheme="majorHAnsi" w:hAnsiTheme="majorHAnsi" w:cstheme="majorHAnsi"/>
        </w:rPr>
        <w:t>Zamówienie obejmuje zakup, dostawę do siedziby Zamawiającego fabrycznie nowego sprzętu komputerowego i oprogramowania wraz z jego instalacją .</w:t>
      </w:r>
    </w:p>
    <w:p w:rsidR="00522CD6" w:rsidRPr="004564F2" w:rsidRDefault="00522CD6" w:rsidP="00522CD6">
      <w:pPr>
        <w:spacing w:after="0" w:line="276" w:lineRule="auto"/>
        <w:ind w:left="360"/>
        <w:jc w:val="both"/>
        <w:rPr>
          <w:rFonts w:asciiTheme="majorHAnsi" w:hAnsiTheme="majorHAnsi" w:cstheme="majorHAnsi"/>
        </w:rPr>
      </w:pPr>
    </w:p>
    <w:p w:rsidR="00522CD6" w:rsidRPr="004564F2" w:rsidRDefault="00522CD6" w:rsidP="00522CD6">
      <w:pPr>
        <w:numPr>
          <w:ilvl w:val="2"/>
          <w:numId w:val="18"/>
        </w:numPr>
        <w:spacing w:after="0" w:line="276" w:lineRule="auto"/>
        <w:jc w:val="both"/>
        <w:rPr>
          <w:rFonts w:asciiTheme="majorHAnsi" w:hAnsiTheme="majorHAnsi" w:cstheme="majorHAnsi"/>
          <w:b/>
        </w:rPr>
      </w:pPr>
      <w:r w:rsidRPr="004564F2">
        <w:rPr>
          <w:rFonts w:asciiTheme="majorHAnsi" w:hAnsiTheme="majorHAnsi" w:cstheme="majorHAnsi"/>
          <w:b/>
        </w:rPr>
        <w:t xml:space="preserve">Parametry przedmiotu zamówienia </w:t>
      </w:r>
    </w:p>
    <w:p w:rsidR="00522CD6" w:rsidRPr="004564F2" w:rsidRDefault="00522CD6" w:rsidP="00522CD6">
      <w:pPr>
        <w:ind w:left="720"/>
        <w:contextualSpacing/>
        <w:rPr>
          <w:rFonts w:asciiTheme="majorHAnsi" w:hAnsiTheme="majorHAnsi" w:cstheme="majorHAnsi"/>
          <w:b/>
        </w:rPr>
      </w:pPr>
    </w:p>
    <w:p w:rsidR="00522CD6" w:rsidRPr="004564F2" w:rsidRDefault="00522CD6" w:rsidP="00522CD6">
      <w:pPr>
        <w:numPr>
          <w:ilvl w:val="1"/>
          <w:numId w:val="20"/>
        </w:numPr>
        <w:spacing w:after="0" w:line="276" w:lineRule="auto"/>
        <w:jc w:val="both"/>
        <w:rPr>
          <w:rFonts w:asciiTheme="majorHAnsi" w:hAnsiTheme="majorHAnsi" w:cstheme="majorHAnsi"/>
          <w:b/>
        </w:rPr>
      </w:pPr>
      <w:bookmarkStart w:id="0" w:name="_Hlk25272076"/>
      <w:r w:rsidRPr="004564F2">
        <w:rPr>
          <w:rFonts w:asciiTheme="majorHAnsi" w:hAnsiTheme="majorHAnsi" w:cstheme="majorHAnsi"/>
          <w:b/>
        </w:rPr>
        <w:t>Komputer osobisty typ 1 – 5 szt.</w:t>
      </w:r>
      <w:bookmarkEnd w:id="0"/>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 xml:space="preserve">Producent/Typ/model: </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0"/>
        <w:gridCol w:w="1645"/>
        <w:gridCol w:w="6152"/>
        <w:gridCol w:w="1978"/>
      </w:tblGrid>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sidDel="00CB17F0">
              <w:rPr>
                <w:rFonts w:asciiTheme="majorHAnsi" w:hAnsiTheme="majorHAnsi" w:cstheme="majorHAnsi"/>
                <w:b/>
              </w:rPr>
              <w:t xml:space="preserve"> </w:t>
            </w:r>
            <w:r w:rsidRPr="004564F2">
              <w:rPr>
                <w:rFonts w:asciiTheme="majorHAnsi" w:hAnsiTheme="majorHAnsi" w:cstheme="majorHAnsi"/>
                <w:b/>
                <w:sz w:val="20"/>
                <w:szCs w:val="20"/>
              </w:rPr>
              <w:t>Lp.</w:t>
            </w:r>
          </w:p>
        </w:tc>
        <w:tc>
          <w:tcPr>
            <w:tcW w:w="807"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Parametr</w:t>
            </w:r>
          </w:p>
        </w:tc>
        <w:tc>
          <w:tcPr>
            <w:tcW w:w="3017"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Charakterystyka (wymagania minimalne)</w:t>
            </w:r>
          </w:p>
        </w:tc>
        <w:tc>
          <w:tcPr>
            <w:tcW w:w="970"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Parametry oferowane</w:t>
            </w:r>
          </w:p>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(należy wpisać</w:t>
            </w:r>
          </w:p>
          <w:p w:rsidR="00522CD6" w:rsidRPr="004564F2" w:rsidRDefault="00522CD6" w:rsidP="00104214">
            <w:pPr>
              <w:spacing w:after="0" w:line="240" w:lineRule="auto"/>
              <w:ind w:left="-71"/>
              <w:jc w:val="center"/>
              <w:rPr>
                <w:rFonts w:asciiTheme="majorHAnsi" w:hAnsiTheme="majorHAnsi" w:cstheme="majorHAnsi"/>
                <w:b/>
                <w:sz w:val="20"/>
                <w:szCs w:val="20"/>
                <w:lang w:eastAsia="pl-PL"/>
              </w:rPr>
            </w:pPr>
            <w:r w:rsidRPr="004564F2">
              <w:rPr>
                <w:rFonts w:asciiTheme="majorHAnsi" w:hAnsiTheme="majorHAnsi" w:cstheme="majorHAnsi"/>
                <w:b/>
                <w:sz w:val="20"/>
                <w:szCs w:val="20"/>
              </w:rPr>
              <w:t>tak lub nie)</w:t>
            </w: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Typ</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Komputer stacjonarny. W ofercie wymagane jest podanie modelu, symbolu oraz producenta.</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2.</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Procesor</w:t>
            </w:r>
          </w:p>
        </w:tc>
        <w:tc>
          <w:tcPr>
            <w:tcW w:w="3017" w:type="pct"/>
          </w:tcPr>
          <w:p w:rsidR="00522CD6" w:rsidRPr="004564F2" w:rsidRDefault="00522CD6" w:rsidP="00104214">
            <w:pPr>
              <w:spacing w:after="0" w:line="240" w:lineRule="auto"/>
              <w:jc w:val="both"/>
              <w:rPr>
                <w:rFonts w:asciiTheme="majorHAnsi" w:hAnsiTheme="majorHAnsi" w:cstheme="majorHAnsi"/>
                <w:bCs/>
                <w:i/>
                <w:sz w:val="20"/>
                <w:szCs w:val="20"/>
              </w:rPr>
            </w:pPr>
            <w:r w:rsidRPr="004564F2">
              <w:rPr>
                <w:rFonts w:asciiTheme="majorHAnsi" w:hAnsiTheme="majorHAnsi" w:cstheme="majorHAnsi"/>
                <w:bCs/>
                <w:sz w:val="20"/>
                <w:szCs w:val="20"/>
              </w:rPr>
              <w:t>Procesor wielordzeniowy ze zintegrowaną grafiką, osiągający w teście PassMark CPU Mark wynik min. 19980 punktów na dzień 04.04.2023 lub później. Dostępny na stronie: http://www.passmark.com/products/pt.htm</w:t>
            </w:r>
          </w:p>
        </w:tc>
        <w:tc>
          <w:tcPr>
            <w:tcW w:w="970" w:type="pct"/>
          </w:tcPr>
          <w:p w:rsidR="00522CD6" w:rsidRPr="004564F2" w:rsidRDefault="00522CD6" w:rsidP="00104214">
            <w:pPr>
              <w:spacing w:after="0" w:line="240" w:lineRule="auto"/>
              <w:jc w:val="both"/>
              <w:rPr>
                <w:rFonts w:asciiTheme="majorHAnsi" w:hAnsiTheme="majorHAnsi" w:cstheme="majorHAnsi"/>
                <w:bCs/>
                <w:i/>
                <w:sz w:val="20"/>
                <w:szCs w:val="20"/>
              </w:rPr>
            </w:pPr>
          </w:p>
        </w:tc>
      </w:tr>
      <w:tr w:rsidR="00522CD6" w:rsidRPr="004564F2" w:rsidTr="00104214">
        <w:trPr>
          <w:trHeight w:val="436"/>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3.</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Pamięć operacyjna RAM</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16GB DDR4 3200MHz non-ECC możliwość rozbudowy do min 64GB.</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4.</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Parametry pamięci masowej</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val="en-US" w:eastAsia="pl-PL"/>
              </w:rPr>
              <w:t>1x M.2 256GB SSD NVMe</w:t>
            </w:r>
          </w:p>
          <w:p w:rsidR="00522CD6" w:rsidRPr="004564F2" w:rsidRDefault="00522CD6" w:rsidP="00104214">
            <w:pPr>
              <w:spacing w:after="0" w:line="240" w:lineRule="auto"/>
              <w:jc w:val="both"/>
              <w:rPr>
                <w:rFonts w:asciiTheme="majorHAnsi" w:hAnsiTheme="majorHAnsi" w:cstheme="majorHAnsi"/>
                <w:b/>
                <w:bCs/>
                <w:sz w:val="20"/>
                <w:szCs w:val="20"/>
                <w:lang w:val="en-US" w:eastAsia="pl-PL"/>
              </w:rPr>
            </w:pPr>
            <w:r w:rsidRPr="004564F2">
              <w:rPr>
                <w:rFonts w:asciiTheme="majorHAnsi" w:hAnsiTheme="majorHAnsi" w:cstheme="majorHAnsi"/>
                <w:bCs/>
                <w:sz w:val="20"/>
                <w:szCs w:val="20"/>
                <w:lang w:eastAsia="pl-PL"/>
              </w:rPr>
              <w:t>1x 2,5”/3.5” 1 TB SATA 7200.</w:t>
            </w:r>
          </w:p>
        </w:tc>
        <w:tc>
          <w:tcPr>
            <w:tcW w:w="970" w:type="pct"/>
          </w:tcPr>
          <w:p w:rsidR="00522CD6" w:rsidRPr="004564F2" w:rsidRDefault="00522CD6" w:rsidP="00104214">
            <w:pPr>
              <w:spacing w:after="0" w:line="240" w:lineRule="auto"/>
              <w:rPr>
                <w:rFonts w:asciiTheme="majorHAnsi" w:hAnsiTheme="majorHAnsi" w:cstheme="majorHAnsi"/>
                <w:b/>
                <w:bCs/>
                <w:sz w:val="20"/>
                <w:szCs w:val="20"/>
                <w:lang w:val="en-US" w:eastAsia="pl-PL"/>
              </w:rPr>
            </w:pPr>
          </w:p>
          <w:p w:rsidR="00522CD6" w:rsidRPr="004564F2" w:rsidRDefault="00522CD6" w:rsidP="00104214">
            <w:pPr>
              <w:spacing w:after="0" w:line="240" w:lineRule="auto"/>
              <w:jc w:val="both"/>
              <w:rPr>
                <w:rFonts w:asciiTheme="majorHAnsi" w:hAnsiTheme="majorHAnsi" w:cstheme="majorHAnsi"/>
                <w:b/>
                <w:bCs/>
                <w:sz w:val="20"/>
                <w:szCs w:val="20"/>
                <w:lang w:val="en-US"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6.</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Wyposażenie multimedialne</w:t>
            </w:r>
          </w:p>
        </w:tc>
        <w:tc>
          <w:tcPr>
            <w:tcW w:w="3017"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r w:rsidRPr="004564F2">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combo, na tylnym panelu min. audio out. </w:t>
            </w:r>
          </w:p>
        </w:tc>
        <w:tc>
          <w:tcPr>
            <w:tcW w:w="970" w:type="pct"/>
          </w:tcPr>
          <w:p w:rsidR="00522CD6" w:rsidRPr="004564F2" w:rsidRDefault="00522CD6" w:rsidP="00104214">
            <w:pPr>
              <w:spacing w:after="0" w:line="240" w:lineRule="auto"/>
              <w:rPr>
                <w:rFonts w:asciiTheme="majorHAnsi" w:hAnsiTheme="majorHAnsi" w:cstheme="majorHAnsi"/>
                <w:b/>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7.</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Obudowa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Typu MiniTower z obsługą kart PCI Express wyłącznie o pełnym profilu, wyposażona w min. 2 kieszenie 2,5” wewnętrzne. Obudowa musi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Zasilacz o mocy max. 240W pracujący w sieci 230V 50/60Hz prądu zmiennego i efektywności min. 85% przy obciążeniu zasilacza na poziomie 50% oraz o efektywności min. 82% przy obciążeniu zasilacza na poziomie 100%, EPA BRONZE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Zasilacz w oferowanym komputerze musi się znajdować na stronie </w:t>
            </w:r>
            <w:hyperlink r:id="rId7" w:history="1">
              <w:r w:rsidRPr="004564F2">
                <w:rPr>
                  <w:rFonts w:asciiTheme="majorHAnsi" w:hAnsiTheme="majorHAnsi" w:cstheme="majorHAnsi"/>
                  <w:bCs/>
                  <w:sz w:val="20"/>
                  <w:szCs w:val="20"/>
                  <w:u w:val="single"/>
                  <w:lang w:eastAsia="pl-PL"/>
                </w:rPr>
                <w:t>http://www.plugloadsolutions.com/80pluspowersupplies.aspx</w:t>
              </w:r>
            </w:hyperlink>
            <w:r w:rsidRPr="004564F2">
              <w:rPr>
                <w:rFonts w:asciiTheme="majorHAnsi" w:hAnsiTheme="majorHAnsi" w:cstheme="majorHAnsi"/>
                <w:bCs/>
                <w:sz w:val="20"/>
                <w:szCs w:val="20"/>
                <w:u w:val="single"/>
                <w:lang w:eastAsia="pl-PL"/>
              </w:rPr>
              <w:t xml:space="preserve">. </w:t>
            </w:r>
            <w:r w:rsidRPr="004564F2">
              <w:rPr>
                <w:rFonts w:asciiTheme="majorHAnsi" w:hAnsiTheme="majorHAnsi" w:cstheme="majorHAnsi"/>
                <w:bCs/>
                <w:sz w:val="20"/>
                <w:szCs w:val="20"/>
                <w:lang w:eastAsia="pl-PL"/>
              </w:rPr>
              <w:t>Obudowa w jednostce musi posiadać czujnik otwarcia obudowy współpracujący z oprogramowaniem zarządzająco – diagnostycznym. Obudowa musi umożliwiać zastosowanie zabezpieczenia fizycznego w postaci linki metalowej raz kłódki (oczko w obudowie do założenia kłódki). Obudowa</w:t>
            </w:r>
            <w:r w:rsidRPr="004564F2">
              <w:rPr>
                <w:rFonts w:asciiTheme="majorHAnsi" w:hAnsiTheme="majorHAnsi" w:cstheme="majorHAnsi"/>
                <w:sz w:val="20"/>
                <w:szCs w:val="20"/>
                <w:lang w:eastAsia="pl-PL"/>
              </w:rPr>
              <w:t xml:space="preserve"> </w:t>
            </w:r>
            <w:r w:rsidRPr="004564F2">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[w tym również portów I/O, chipset], awarię CMOS baterii, awarię BIOS’u, awarię procesora. </w:t>
            </w:r>
            <w:r w:rsidRPr="004564F2">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w:t>
            </w:r>
            <w:r w:rsidRPr="004564F2">
              <w:rPr>
                <w:rFonts w:asciiTheme="majorHAnsi" w:hAnsiTheme="majorHAnsi" w:cstheme="majorHAnsi"/>
                <w:sz w:val="20"/>
                <w:szCs w:val="20"/>
                <w:lang w:eastAsia="pl-PL"/>
              </w:rPr>
              <w:lastRenderedPageBreak/>
              <w:t xml:space="preserve">dodatkowych oferowanych przez wykonawcę, oraz nie może być uzyskany przez konwertowanie, przerabianie innych złączy na płycie głównej nie wymienionych w specyfikacji a które nie są dedykowane dla systemu diagnostycznego. </w:t>
            </w:r>
            <w:r w:rsidRPr="004564F2">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8.</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Zgodność z systemami operacyjnymi</w:t>
            </w:r>
          </w:p>
        </w:tc>
        <w:tc>
          <w:tcPr>
            <w:tcW w:w="3017"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r w:rsidRPr="004564F2">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9.</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Bezpieczeństwo</w:t>
            </w:r>
          </w:p>
        </w:tc>
        <w:tc>
          <w:tcPr>
            <w:tcW w:w="3017" w:type="pct"/>
          </w:tcPr>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Czujnik otwarcia obudowy współpracujący z oprogramowaniem do zarządzania i współpracujący z BIOS zapisując incydenty w logach.  </w:t>
            </w:r>
          </w:p>
        </w:tc>
        <w:tc>
          <w:tcPr>
            <w:tcW w:w="970" w:type="pct"/>
          </w:tcPr>
          <w:p w:rsidR="00522CD6" w:rsidRPr="004564F2" w:rsidRDefault="00522CD6" w:rsidP="00104214">
            <w:pPr>
              <w:spacing w:after="0" w:line="240" w:lineRule="auto"/>
              <w:jc w:val="both"/>
              <w:rPr>
                <w:rFonts w:asciiTheme="majorHAnsi" w:hAnsiTheme="majorHAnsi" w:cstheme="majorHAnsi"/>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10.</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Wirtualizacja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11.</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BIOS</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lastRenderedPageBreak/>
              <w:t>Funkcja blokowania/odblokowania BOOT-owania stacji roboczej z zewnętrznych urządzeń.</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kontrolera SATA (w tym w szczególności pojedynczo)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w:t>
            </w:r>
            <w:bookmarkStart w:id="1" w:name="_GoBack"/>
            <w:bookmarkEnd w:id="1"/>
            <w:r w:rsidRPr="004564F2">
              <w:rPr>
                <w:rFonts w:asciiTheme="majorHAnsi" w:hAnsiTheme="majorHAnsi" w:cstheme="majorHAnsi"/>
                <w:bCs/>
                <w:sz w:val="20"/>
                <w:szCs w:val="20"/>
              </w:rPr>
              <w:t>ączenia/wyłączenia kontrolera audio,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układu TPM.</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wzbudzania komputera za pośrednictwem portów USB,</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Możliwość włączenia/wyłączenia funkcjonalności Wake On LAN.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ustawienia portów USB w trybie „no BOOT”, czyli podczas startu komputer nie wykrywa urządzeń bootujących typu USB, natomiast po uruchomieniu systemu operacyjnego porty USB są aktywne.</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Funkcja pozwalająca na włączenie/wyłączenie automatycznego tworzenia recovery BIOS na dysku twardym lub na urządzeniu zewnętrznym podpiętym przez USB</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wyłączania portów USB pojedynczo.</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12.</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Certyfikaty i standardy</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9001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14001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50001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Deklaracja zgodności CE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 xml:space="preserve">Potwierdzenie spełnienia kryteriów środowiskowych, w tym zgodności z dyrektywą RoHS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564F2">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13.</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Ergonomia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Głośność jednostki centralnej mierzona zgodnie z normą ISO 7779 oraz wykazana zgodnie z normą ISO 9296 w pozycji obserwatora w trybie pracy dysku twardego (IDLE) wynosząca maksymalnie 27 dB.</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14.</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Warunki gwarancji</w:t>
            </w:r>
          </w:p>
        </w:tc>
        <w:tc>
          <w:tcPr>
            <w:tcW w:w="3017" w:type="pct"/>
          </w:tcPr>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sz w:val="20"/>
                <w:szCs w:val="20"/>
                <w:lang w:eastAsia="pl-PL"/>
              </w:rPr>
              <w:t>Firma serwisująca musi posiadać ISO 9001:2008 na świadczenie usług serwisowych oraz posiadać autoryzacje producenta urządzeń.</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 xml:space="preserve">Wykonawca oświadcza, że w przypadku wystąpienia awarii dysku twardego w urządzeniu objętym aktywnym wparciem technicznym, uszkodzony dysk twardy pozostaje u Zamawiającego. </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tabs>
                <w:tab w:val="left" w:pos="213"/>
              </w:tabs>
              <w:spacing w:after="0" w:line="240" w:lineRule="auto"/>
              <w:jc w:val="center"/>
              <w:rPr>
                <w:rFonts w:asciiTheme="majorHAnsi" w:hAnsiTheme="majorHAnsi" w:cstheme="majorHAnsi"/>
                <w:sz w:val="20"/>
                <w:szCs w:val="20"/>
                <w:lang w:eastAsia="pl-PL"/>
              </w:rPr>
            </w:pPr>
            <w:r w:rsidRPr="004564F2">
              <w:rPr>
                <w:rFonts w:asciiTheme="majorHAnsi" w:hAnsiTheme="majorHAnsi" w:cstheme="majorHAnsi"/>
                <w:sz w:val="20"/>
                <w:szCs w:val="20"/>
                <w:lang w:eastAsia="pl-PL"/>
              </w:rPr>
              <w:t>15.</w:t>
            </w:r>
          </w:p>
        </w:tc>
        <w:tc>
          <w:tcPr>
            <w:tcW w:w="807" w:type="pct"/>
            <w:vAlign w:val="center"/>
          </w:tcPr>
          <w:p w:rsidR="00522CD6" w:rsidRPr="004564F2" w:rsidRDefault="00522CD6" w:rsidP="00104214">
            <w:pPr>
              <w:tabs>
                <w:tab w:val="left" w:pos="213"/>
              </w:tabs>
              <w:spacing w:after="0" w:line="240" w:lineRule="auto"/>
              <w:jc w:val="center"/>
              <w:rPr>
                <w:rFonts w:asciiTheme="majorHAnsi" w:hAnsiTheme="majorHAnsi" w:cstheme="majorHAnsi"/>
                <w:sz w:val="20"/>
                <w:szCs w:val="20"/>
                <w:lang w:eastAsia="pl-PL"/>
              </w:rPr>
            </w:pPr>
            <w:r w:rsidRPr="004564F2">
              <w:rPr>
                <w:rFonts w:asciiTheme="majorHAnsi" w:hAnsiTheme="majorHAnsi" w:cstheme="majorHAnsi"/>
                <w:bCs/>
                <w:sz w:val="20"/>
                <w:szCs w:val="20"/>
                <w:lang w:eastAsia="pl-PL"/>
              </w:rPr>
              <w:t>Wsparcie techniczne producenta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Wykonawca oświadcza, że dostęp do najnowszych sterowników i uaktualnień na stronie producenta zestawu jest realizowany poprzez podanie na dedykowanej stronie internetowej producenta numeru seryjnego lub modelu komputera.</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lastRenderedPageBreak/>
              <w:t>16.</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System operacyjny</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17.</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Wymagania dodatkowe</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lang w:eastAsia="pl-PL"/>
              </w:rPr>
              <w:t xml:space="preserve">Wbudowane porty: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1x DisplayPort v1.4a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1x HDMI</w:t>
            </w:r>
          </w:p>
          <w:p w:rsidR="00522CD6" w:rsidRPr="004564F2" w:rsidRDefault="00522CD6" w:rsidP="00104214">
            <w:pPr>
              <w:spacing w:after="0" w:line="240" w:lineRule="auto"/>
              <w:jc w:val="both"/>
              <w:rPr>
                <w:rFonts w:asciiTheme="majorHAnsi" w:hAnsiTheme="majorHAnsi" w:cstheme="majorHAnsi"/>
                <w:bCs/>
                <w:i/>
                <w:sz w:val="20"/>
                <w:szCs w:val="20"/>
                <w:lang w:eastAsia="pl-PL"/>
              </w:rPr>
            </w:pPr>
            <w:r w:rsidRPr="004564F2">
              <w:rPr>
                <w:rFonts w:asciiTheme="majorHAnsi" w:hAnsiTheme="majorHAnsi" w:cstheme="majorHAnsi"/>
                <w:bCs/>
                <w:sz w:val="20"/>
                <w:szCs w:val="20"/>
                <w:lang w:eastAsia="pl-PL"/>
              </w:rPr>
              <w:t xml:space="preserve">1x LAN 10/100/1000 </w:t>
            </w:r>
            <w:r w:rsidRPr="004564F2">
              <w:rPr>
                <w:rFonts w:asciiTheme="majorHAnsi" w:hAnsiTheme="majorHAnsi" w:cstheme="majorHAnsi"/>
                <w:bCs/>
                <w:sz w:val="20"/>
                <w:szCs w:val="20"/>
              </w:rPr>
              <w:t>wspierająca obsługę</w:t>
            </w:r>
            <w:r w:rsidRPr="004564F2">
              <w:rPr>
                <w:rFonts w:asciiTheme="majorHAnsi" w:hAnsiTheme="majorHAnsi" w:cstheme="majorHAnsi"/>
                <w:bCs/>
                <w:i/>
                <w:sz w:val="20"/>
                <w:szCs w:val="20"/>
              </w:rPr>
              <w:t xml:space="preserve"> </w:t>
            </w:r>
            <w:r w:rsidRPr="004564F2">
              <w:rPr>
                <w:rFonts w:asciiTheme="majorHAnsi" w:hAnsiTheme="majorHAnsi" w:cstheme="majorHAnsi"/>
                <w:bCs/>
                <w:sz w:val="20"/>
                <w:szCs w:val="20"/>
              </w:rPr>
              <w:t xml:space="preserve">WoL (funkcja włączana przez użytkownika),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Porty USB</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Panel przedni</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- 4x USB w układzie 2x USB 3.2 oraz 2x USB 2.0 TYP 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Panel Tylny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- 4x USB w układzie 2x USB 3.2 TYP A i 2x USB 2.0 TYP 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Płyta główna </w:t>
            </w:r>
            <w:r w:rsidRPr="004564F2">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4564F2">
              <w:rPr>
                <w:rFonts w:asciiTheme="majorHAnsi" w:hAnsiTheme="majorHAnsi" w:cstheme="majorHAnsi"/>
                <w:bCs/>
                <w:sz w:val="20"/>
                <w:szCs w:val="20"/>
                <w:lang w:eastAsia="pl-PL"/>
              </w:rPr>
              <w:t>wyposażona w:</w:t>
            </w:r>
          </w:p>
          <w:p w:rsidR="00522CD6" w:rsidRPr="004564F2" w:rsidRDefault="00522CD6" w:rsidP="00104214">
            <w:pPr>
              <w:spacing w:after="0" w:line="240" w:lineRule="auto"/>
              <w:jc w:val="both"/>
              <w:rPr>
                <w:rFonts w:asciiTheme="majorHAnsi" w:hAnsiTheme="majorHAnsi" w:cstheme="majorHAnsi"/>
                <w:bCs/>
                <w:sz w:val="20"/>
                <w:szCs w:val="20"/>
                <w:lang w:val="en-US" w:eastAsia="pl-PL"/>
              </w:rPr>
            </w:pPr>
            <w:r w:rsidRPr="004564F2">
              <w:rPr>
                <w:rFonts w:asciiTheme="majorHAnsi" w:hAnsiTheme="majorHAnsi" w:cstheme="majorHAnsi"/>
                <w:bCs/>
                <w:sz w:val="20"/>
                <w:szCs w:val="20"/>
                <w:lang w:val="en-US" w:eastAsia="pl-PL"/>
              </w:rPr>
              <w:t xml:space="preserve">1 złącze PCI Express x16 Gen.3,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2 złącza PCI Express x1,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2 złącza DIMM z obsługą do 64GB DDR4 pamięci RAM,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2 złącza SATA w tym 2 szt SATA 3.0;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 złącze M.2 2280 dedykowane dla syków M.2 SATA lub NVMe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 złącze M.2 WLAN</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Klawiatura USB w układzie polski programisty </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Mysz optyczna USB z dwoma klawiszami oraz rolką (scroll) </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rPr>
              <w:t>Dołączony nośnik ze sterownikami</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rPr>
              <w:t>Opakowanie musi być wykonane z materiałów podlegających powtórnemu przetworzeniu.</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18.</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Dodatkowe oprogramowanie</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Dołączone do oferowanego komputera oprogramowanie producenta z nieograniczoną licencją czasowo na użytkowanie umożliwiające:</w:t>
            </w:r>
          </w:p>
          <w:p w:rsidR="00522CD6" w:rsidRPr="004564F2" w:rsidRDefault="00522CD6" w:rsidP="00104214">
            <w:pPr>
              <w:spacing w:after="0" w:line="240" w:lineRule="auto"/>
              <w:ind w:left="127" w:hanging="127"/>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 upgrade i instalacje wszystkich sterowników, aplikacji dostarczonych w obrazie systemu operacyjnego producenta, BIOS’u z certyfikatem zgodności producenta do najnowszej dostępnej wersji, </w:t>
            </w:r>
          </w:p>
          <w:p w:rsidR="00522CD6" w:rsidRPr="004564F2" w:rsidRDefault="00522CD6" w:rsidP="00104214">
            <w:pPr>
              <w:spacing w:after="0" w:line="240" w:lineRule="auto"/>
              <w:ind w:left="127" w:hanging="127"/>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możliwość przed instalacją sprawdzenia każdego sterownika, każdej aplikacji, BIOS’u bezpośrednio na stronie producenta przy użyciu połączenia internetowego z automatycznym przekierowaniem.</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bl>
    <w:p w:rsidR="00522CD6" w:rsidRPr="004564F2" w:rsidRDefault="00522CD6" w:rsidP="00522CD6">
      <w:pPr>
        <w:rPr>
          <w:rFonts w:asciiTheme="majorHAnsi" w:hAnsiTheme="majorHAnsi" w:cstheme="majorHAnsi"/>
          <w:b/>
        </w:rPr>
      </w:pPr>
    </w:p>
    <w:p w:rsidR="00522CD6" w:rsidRPr="004564F2" w:rsidRDefault="00522CD6" w:rsidP="00522CD6">
      <w:pPr>
        <w:rPr>
          <w:rFonts w:asciiTheme="majorHAnsi" w:hAnsiTheme="majorHAnsi" w:cstheme="majorHAnsi"/>
          <w:b/>
        </w:rPr>
      </w:pPr>
    </w:p>
    <w:p w:rsidR="00522CD6" w:rsidRPr="004564F2" w:rsidRDefault="00522CD6" w:rsidP="00522CD6">
      <w:pPr>
        <w:numPr>
          <w:ilvl w:val="1"/>
          <w:numId w:val="20"/>
        </w:numPr>
        <w:spacing w:after="0" w:line="276" w:lineRule="auto"/>
        <w:jc w:val="both"/>
        <w:rPr>
          <w:rFonts w:asciiTheme="majorHAnsi" w:hAnsiTheme="majorHAnsi" w:cstheme="majorHAnsi"/>
          <w:b/>
        </w:rPr>
      </w:pPr>
      <w:bookmarkStart w:id="2" w:name="_Hlk9078334"/>
      <w:r w:rsidRPr="004564F2">
        <w:rPr>
          <w:rFonts w:asciiTheme="majorHAnsi" w:hAnsiTheme="majorHAnsi" w:cstheme="majorHAnsi"/>
          <w:b/>
        </w:rPr>
        <w:t>Komputer osobisty typ 2 – 3 szt.</w:t>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 xml:space="preserve">Producent/Typ/model: </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pacing w:after="0" w:line="276" w:lineRule="auto"/>
        <w:ind w:left="720"/>
        <w:jc w:val="both"/>
        <w:rPr>
          <w:rFonts w:asciiTheme="majorHAnsi" w:hAnsiTheme="majorHAnsi" w:cstheme="maj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0"/>
        <w:gridCol w:w="1645"/>
        <w:gridCol w:w="6152"/>
        <w:gridCol w:w="1978"/>
      </w:tblGrid>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Lp.</w:t>
            </w:r>
          </w:p>
        </w:tc>
        <w:tc>
          <w:tcPr>
            <w:tcW w:w="807"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Parametr</w:t>
            </w:r>
          </w:p>
        </w:tc>
        <w:tc>
          <w:tcPr>
            <w:tcW w:w="3016"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Charakterystyka (wymagania minimalne)</w:t>
            </w:r>
          </w:p>
        </w:tc>
        <w:tc>
          <w:tcPr>
            <w:tcW w:w="970"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Parametry oferowane</w:t>
            </w:r>
          </w:p>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(należy wpisać</w:t>
            </w:r>
          </w:p>
          <w:p w:rsidR="00522CD6" w:rsidRPr="004564F2" w:rsidRDefault="00522CD6" w:rsidP="00104214">
            <w:pPr>
              <w:spacing w:after="0" w:line="240" w:lineRule="auto"/>
              <w:ind w:left="-71"/>
              <w:jc w:val="center"/>
              <w:rPr>
                <w:rFonts w:asciiTheme="majorHAnsi" w:hAnsiTheme="majorHAnsi" w:cstheme="majorHAnsi"/>
                <w:b/>
                <w:sz w:val="20"/>
                <w:szCs w:val="20"/>
                <w:lang w:eastAsia="pl-PL"/>
              </w:rPr>
            </w:pPr>
            <w:r w:rsidRPr="004564F2">
              <w:rPr>
                <w:rFonts w:asciiTheme="majorHAnsi" w:hAnsiTheme="majorHAnsi" w:cstheme="majorHAnsi"/>
                <w:b/>
                <w:sz w:val="20"/>
                <w:szCs w:val="20"/>
              </w:rPr>
              <w:t>tak lub nie)</w:t>
            </w: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Typ</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Komputer stacjonarny. W ofercie wymagane jest podanie modelu, symbolu oraz producenta.</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lastRenderedPageBreak/>
              <w:t>2.</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Procesor</w:t>
            </w:r>
          </w:p>
        </w:tc>
        <w:tc>
          <w:tcPr>
            <w:tcW w:w="3016" w:type="pct"/>
          </w:tcPr>
          <w:p w:rsidR="00522CD6" w:rsidRPr="004564F2" w:rsidRDefault="00522CD6" w:rsidP="00104214">
            <w:pPr>
              <w:spacing w:after="0" w:line="240" w:lineRule="auto"/>
              <w:jc w:val="both"/>
              <w:rPr>
                <w:rFonts w:asciiTheme="majorHAnsi" w:hAnsiTheme="majorHAnsi" w:cstheme="majorHAnsi"/>
                <w:bCs/>
                <w:i/>
                <w:sz w:val="20"/>
                <w:szCs w:val="20"/>
              </w:rPr>
            </w:pPr>
            <w:r w:rsidRPr="004564F2">
              <w:rPr>
                <w:rFonts w:asciiTheme="majorHAnsi" w:hAnsiTheme="majorHAnsi" w:cstheme="majorHAnsi"/>
                <w:bCs/>
                <w:sz w:val="20"/>
                <w:szCs w:val="20"/>
              </w:rPr>
              <w:t>Procesor wielordzeniowy ze zintegrowaną grafiką, osiągający w teście PassMark CPU Mark wynik min. 31160 punktów na dzień 04.04.2023 lub później. Dostępny na stronie: http://www.passmark.com/products/pt.htm</w:t>
            </w:r>
          </w:p>
        </w:tc>
        <w:tc>
          <w:tcPr>
            <w:tcW w:w="970" w:type="pct"/>
          </w:tcPr>
          <w:p w:rsidR="00522CD6" w:rsidRPr="004564F2" w:rsidRDefault="00522CD6" w:rsidP="00104214">
            <w:pPr>
              <w:spacing w:after="0" w:line="240" w:lineRule="auto"/>
              <w:jc w:val="both"/>
              <w:rPr>
                <w:rFonts w:asciiTheme="majorHAnsi" w:hAnsiTheme="majorHAnsi" w:cstheme="majorHAnsi"/>
                <w:bCs/>
                <w:i/>
                <w:sz w:val="20"/>
                <w:szCs w:val="20"/>
              </w:rPr>
            </w:pPr>
          </w:p>
        </w:tc>
      </w:tr>
      <w:tr w:rsidR="00522CD6" w:rsidRPr="004564F2" w:rsidTr="00104214">
        <w:trPr>
          <w:trHeight w:val="436"/>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3.</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Pamięć operacyjna RAM</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32GB DDR4 3200MHz non-ECC możliwość rozbudowy do min 128GB.</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4.</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Parametry pamięci masowej</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val="en-US" w:eastAsia="pl-PL"/>
              </w:rPr>
              <w:t>1x M.2 1 TB SSD NVMe</w:t>
            </w:r>
          </w:p>
          <w:p w:rsidR="00522CD6" w:rsidRPr="004564F2" w:rsidRDefault="00522CD6" w:rsidP="00104214">
            <w:pPr>
              <w:spacing w:after="0" w:line="240" w:lineRule="auto"/>
              <w:jc w:val="both"/>
              <w:rPr>
                <w:rFonts w:asciiTheme="majorHAnsi" w:hAnsiTheme="majorHAnsi" w:cstheme="majorHAnsi"/>
                <w:b/>
                <w:bCs/>
                <w:sz w:val="20"/>
                <w:szCs w:val="20"/>
                <w:lang w:val="en-US" w:eastAsia="pl-PL"/>
              </w:rPr>
            </w:pPr>
            <w:r w:rsidRPr="004564F2">
              <w:rPr>
                <w:rFonts w:asciiTheme="majorHAnsi" w:hAnsiTheme="majorHAnsi" w:cstheme="majorHAnsi"/>
                <w:bCs/>
                <w:sz w:val="20"/>
                <w:szCs w:val="20"/>
                <w:lang w:eastAsia="pl-PL"/>
              </w:rPr>
              <w:t>1x 2,5”/3.5” 2 TB SATA 7200.</w:t>
            </w:r>
          </w:p>
        </w:tc>
        <w:tc>
          <w:tcPr>
            <w:tcW w:w="970" w:type="pct"/>
          </w:tcPr>
          <w:p w:rsidR="00522CD6" w:rsidRPr="004564F2" w:rsidRDefault="00522CD6" w:rsidP="00104214">
            <w:pPr>
              <w:spacing w:after="0" w:line="240" w:lineRule="auto"/>
              <w:rPr>
                <w:rFonts w:asciiTheme="majorHAnsi" w:hAnsiTheme="majorHAnsi" w:cstheme="majorHAnsi"/>
                <w:b/>
                <w:bCs/>
                <w:sz w:val="20"/>
                <w:szCs w:val="20"/>
                <w:lang w:val="en-US" w:eastAsia="pl-PL"/>
              </w:rPr>
            </w:pPr>
          </w:p>
          <w:p w:rsidR="00522CD6" w:rsidRPr="004564F2" w:rsidRDefault="00522CD6" w:rsidP="00104214">
            <w:pPr>
              <w:spacing w:after="0" w:line="240" w:lineRule="auto"/>
              <w:jc w:val="both"/>
              <w:rPr>
                <w:rFonts w:asciiTheme="majorHAnsi" w:hAnsiTheme="majorHAnsi" w:cstheme="majorHAnsi"/>
                <w:b/>
                <w:bCs/>
                <w:sz w:val="20"/>
                <w:szCs w:val="20"/>
                <w:lang w:val="en-US"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6.</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Wyposażenie multimedialne</w:t>
            </w:r>
          </w:p>
        </w:tc>
        <w:tc>
          <w:tcPr>
            <w:tcW w:w="3016"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r w:rsidRPr="004564F2">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combo, na tylnym panelu min. audio out. </w:t>
            </w:r>
          </w:p>
        </w:tc>
        <w:tc>
          <w:tcPr>
            <w:tcW w:w="970" w:type="pct"/>
          </w:tcPr>
          <w:p w:rsidR="00522CD6" w:rsidRPr="004564F2" w:rsidRDefault="00522CD6" w:rsidP="00104214">
            <w:pPr>
              <w:spacing w:after="0" w:line="240" w:lineRule="auto"/>
              <w:rPr>
                <w:rFonts w:asciiTheme="majorHAnsi" w:hAnsiTheme="majorHAnsi" w:cstheme="majorHAnsi"/>
                <w:b/>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7.</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Obudowa</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Typu MiniTower z obsługą kart PCI Express wyłącznie o pełnym profilu, wyposażona w min. 2 kieszenie 2,5” wewnętrzne. Obudowa musi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Zasilacz o mocy max. 260W pracujący w sieci 230V 50/60Hz prądu zmiennego i efektywności min. 85% przy obciążeniu zasilacza na poziomie 50% oraz o efektywności min. 82% przy obciążeniu zasilacza na poziomie 100%, EPA BRONZE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Zasilacz w oferowanym komputerze musi się znajdować na stronie </w:t>
            </w:r>
            <w:hyperlink r:id="rId8" w:history="1">
              <w:r w:rsidRPr="004564F2">
                <w:rPr>
                  <w:rFonts w:asciiTheme="majorHAnsi" w:hAnsiTheme="majorHAnsi" w:cstheme="majorHAnsi"/>
                  <w:bCs/>
                  <w:sz w:val="20"/>
                  <w:szCs w:val="20"/>
                  <w:u w:val="single"/>
                  <w:lang w:eastAsia="pl-PL"/>
                </w:rPr>
                <w:t>http://www.plugloadsolutions.com/80pluspowersupplies.aspx</w:t>
              </w:r>
            </w:hyperlink>
            <w:r w:rsidRPr="004564F2">
              <w:rPr>
                <w:rFonts w:asciiTheme="majorHAnsi" w:hAnsiTheme="majorHAnsi" w:cstheme="majorHAnsi"/>
                <w:bCs/>
                <w:sz w:val="20"/>
                <w:szCs w:val="20"/>
                <w:u w:val="single"/>
                <w:lang w:eastAsia="pl-PL"/>
              </w:rPr>
              <w:t>.</w:t>
            </w:r>
            <w:r w:rsidRPr="004564F2">
              <w:rPr>
                <w:rFonts w:asciiTheme="majorHAnsi" w:hAnsiTheme="majorHAnsi" w:cstheme="majorHAnsi"/>
                <w:bCs/>
                <w:sz w:val="20"/>
                <w:szCs w:val="20"/>
                <w:lang w:eastAsia="pl-PL"/>
              </w:rPr>
              <w:t xml:space="preserve"> Obudowa w jednostce musi posiadać czujnik otwarcia obudowy współpracujący z oprogramowaniem zarządzająco – diagnostycznym. Obudowa musi umożliwiać zastosowanie zabezpieczenia fizycznego w postaci linki metalowej raz kłódki (oczko w obudowie do założenia kłódki). Obudowa</w:t>
            </w:r>
            <w:r w:rsidRPr="004564F2">
              <w:rPr>
                <w:rFonts w:asciiTheme="majorHAnsi" w:hAnsiTheme="majorHAnsi" w:cstheme="majorHAnsi"/>
                <w:sz w:val="20"/>
                <w:szCs w:val="20"/>
                <w:lang w:eastAsia="pl-PL"/>
              </w:rPr>
              <w:t xml:space="preserve"> </w:t>
            </w:r>
            <w:r w:rsidRPr="004564F2">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[w tym również portów I/O, chipset], awarię CMOS baterii, awarię BIOS’u, awarię procesora. </w:t>
            </w:r>
            <w:r w:rsidRPr="004564F2">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4564F2">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8.</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Zgodność z systemami operacyjnymi</w:t>
            </w:r>
          </w:p>
        </w:tc>
        <w:tc>
          <w:tcPr>
            <w:tcW w:w="3016"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r w:rsidRPr="004564F2">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9.</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Bezpieczeństwo</w:t>
            </w:r>
          </w:p>
        </w:tc>
        <w:tc>
          <w:tcPr>
            <w:tcW w:w="3016" w:type="pct"/>
          </w:tcPr>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w:t>
            </w:r>
            <w:r w:rsidRPr="004564F2">
              <w:rPr>
                <w:rFonts w:asciiTheme="majorHAnsi" w:hAnsiTheme="majorHAnsi" w:cstheme="majorHAnsi"/>
                <w:bCs/>
                <w:sz w:val="20"/>
                <w:szCs w:val="20"/>
                <w:lang w:eastAsia="pl-PL"/>
              </w:rPr>
              <w:lastRenderedPageBreak/>
              <w:t xml:space="preserve">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Czujnik otwarcia obudowy współpracujący z oprogramowaniem do zarządzania i współpracujący z BIOS zapisując incydenty w logach. </w:t>
            </w:r>
          </w:p>
        </w:tc>
        <w:tc>
          <w:tcPr>
            <w:tcW w:w="970" w:type="pct"/>
          </w:tcPr>
          <w:p w:rsidR="00522CD6" w:rsidRPr="004564F2" w:rsidRDefault="00522CD6" w:rsidP="00104214">
            <w:pPr>
              <w:spacing w:after="0" w:line="240" w:lineRule="auto"/>
              <w:jc w:val="both"/>
              <w:rPr>
                <w:rFonts w:asciiTheme="majorHAnsi" w:hAnsiTheme="majorHAnsi" w:cstheme="majorHAnsi"/>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10.</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Wirtualizacja</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11.</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BIOS</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Funkcja blokowania/odblokowania BOOT-owania stacji roboczej z zewnętrznych urządzeń.</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kontrolera SATA (w tym w szczególności pojedynczo)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kontrolera audio,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układu TPM.</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wzbudzania komputera za pośrednictwem portów USB,</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Możliwość włączenia/wyłączenia funkcjonalności Wake On LAN.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ustawienia portów USB w trybie „no BOOT”, czyli podczas startu komputer nie wykrywa urządzeń bootujących typu USB, natomiast po uruchomieniu systemu operacyjnego porty USB są aktywne.</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lastRenderedPageBreak/>
              <w:t>Funkcja pozwalająca na włączenie/wyłączenie automatycznego tworzenia recovery BIOS na dysku twardym lub na urządzeniu zewnętrznym podpiętym przez USB</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wyłączania portów USB pojedynczo.</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12.</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Certyfikaty i standardy</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9001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14001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50001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Deklaracja zgodności CE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TCO, wymagana certyfikacja na stronie: https://tcocertified.com/product-finder/ – załączyć do oferty wydruk z strony.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 xml:space="preserve">Potwierdzenie spełnienia kryteriów środowiskowych, w tym zgodności z dyrektywą RoHS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564F2">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13.</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Ergonomia</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Głośność jednostki centralnej mierzona zgodnie z normą ISO 7779 oraz wykazana zgodnie z normą ISO 9296 w pozycji obserwatora w trybie pracy dysku twardego (IDLE) wynosząca maksymalnie 27 dB.</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14.</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Warunki gwarancji</w:t>
            </w:r>
          </w:p>
        </w:tc>
        <w:tc>
          <w:tcPr>
            <w:tcW w:w="3016" w:type="pct"/>
          </w:tcPr>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sz w:val="20"/>
                <w:szCs w:val="20"/>
                <w:lang w:eastAsia="pl-PL"/>
              </w:rPr>
              <w:t>Firma serwisująca musi posiadać ISO 9001:2008 na świadczenie usług serwisowych oraz posiadać autoryzacje producenta urządzeń.</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 xml:space="preserve">Wykonawca oświadcza, że w przypadku wystąpienia awarii dysku twardego w urządzeniu objętym aktywnym wparciem technicznym, uszkodzony dysk twardy pozostaje u Zamawiającego. </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tabs>
                <w:tab w:val="left" w:pos="213"/>
              </w:tabs>
              <w:spacing w:after="0" w:line="240" w:lineRule="auto"/>
              <w:jc w:val="center"/>
              <w:rPr>
                <w:rFonts w:asciiTheme="majorHAnsi" w:hAnsiTheme="majorHAnsi" w:cstheme="majorHAnsi"/>
                <w:sz w:val="20"/>
                <w:szCs w:val="20"/>
                <w:lang w:eastAsia="pl-PL"/>
              </w:rPr>
            </w:pPr>
            <w:r w:rsidRPr="004564F2">
              <w:rPr>
                <w:rFonts w:asciiTheme="majorHAnsi" w:hAnsiTheme="majorHAnsi" w:cstheme="majorHAnsi"/>
                <w:sz w:val="20"/>
                <w:szCs w:val="20"/>
                <w:lang w:eastAsia="pl-PL"/>
              </w:rPr>
              <w:t>15.</w:t>
            </w:r>
          </w:p>
        </w:tc>
        <w:tc>
          <w:tcPr>
            <w:tcW w:w="807" w:type="pct"/>
            <w:vAlign w:val="center"/>
          </w:tcPr>
          <w:p w:rsidR="00522CD6" w:rsidRPr="004564F2" w:rsidRDefault="00522CD6" w:rsidP="00104214">
            <w:pPr>
              <w:tabs>
                <w:tab w:val="left" w:pos="213"/>
              </w:tabs>
              <w:spacing w:after="0" w:line="240" w:lineRule="auto"/>
              <w:jc w:val="center"/>
              <w:rPr>
                <w:rFonts w:asciiTheme="majorHAnsi" w:hAnsiTheme="majorHAnsi" w:cstheme="majorHAnsi"/>
                <w:sz w:val="20"/>
                <w:szCs w:val="20"/>
                <w:lang w:eastAsia="pl-PL"/>
              </w:rPr>
            </w:pPr>
            <w:r w:rsidRPr="004564F2">
              <w:rPr>
                <w:rFonts w:asciiTheme="majorHAnsi" w:hAnsiTheme="majorHAnsi" w:cstheme="majorHAnsi"/>
                <w:bCs/>
                <w:sz w:val="20"/>
                <w:szCs w:val="20"/>
                <w:lang w:eastAsia="pl-PL"/>
              </w:rPr>
              <w:t>Wsparcie techniczne producenta</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Wykonawca oświadcza, że dostęp do najnowszych sterowników i uaktualnień na stronie producenta zestawu jest realizowany poprzez podanie na dedykowanej stronie internetowej producenta numeru seryjnego lub modelu komputera.</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16.</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System operacyjny</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17.</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Wymagania dodatkowe</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lang w:eastAsia="pl-PL"/>
              </w:rPr>
              <w:t xml:space="preserve">Wbudowane porty: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2x DisplayPort v1.4a</w:t>
            </w:r>
          </w:p>
          <w:p w:rsidR="00522CD6" w:rsidRPr="004564F2" w:rsidRDefault="00522CD6" w:rsidP="00104214">
            <w:pPr>
              <w:spacing w:after="0" w:line="240" w:lineRule="auto"/>
              <w:jc w:val="both"/>
              <w:rPr>
                <w:rFonts w:asciiTheme="majorHAnsi" w:hAnsiTheme="majorHAnsi" w:cstheme="majorHAnsi"/>
                <w:bCs/>
                <w:i/>
                <w:sz w:val="20"/>
                <w:szCs w:val="20"/>
                <w:lang w:eastAsia="pl-PL"/>
              </w:rPr>
            </w:pPr>
            <w:r w:rsidRPr="004564F2">
              <w:rPr>
                <w:rFonts w:asciiTheme="majorHAnsi" w:hAnsiTheme="majorHAnsi" w:cstheme="majorHAnsi"/>
                <w:bCs/>
                <w:sz w:val="20"/>
                <w:szCs w:val="20"/>
                <w:lang w:eastAsia="pl-PL"/>
              </w:rPr>
              <w:t xml:space="preserve">1x LAN 10/100/1000 </w:t>
            </w:r>
            <w:r w:rsidRPr="004564F2">
              <w:rPr>
                <w:rFonts w:asciiTheme="majorHAnsi" w:hAnsiTheme="majorHAnsi" w:cstheme="majorHAnsi"/>
                <w:bCs/>
                <w:sz w:val="20"/>
                <w:szCs w:val="20"/>
              </w:rPr>
              <w:t>wspierająca obsługę</w:t>
            </w:r>
            <w:r w:rsidRPr="004564F2">
              <w:rPr>
                <w:rFonts w:asciiTheme="majorHAnsi" w:hAnsiTheme="majorHAnsi" w:cstheme="majorHAnsi"/>
                <w:bCs/>
                <w:i/>
                <w:sz w:val="20"/>
                <w:szCs w:val="20"/>
              </w:rPr>
              <w:t xml:space="preserve"> </w:t>
            </w:r>
            <w:r w:rsidRPr="004564F2">
              <w:rPr>
                <w:rFonts w:asciiTheme="majorHAnsi" w:hAnsiTheme="majorHAnsi" w:cstheme="majorHAnsi"/>
                <w:bCs/>
                <w:sz w:val="20"/>
                <w:szCs w:val="20"/>
              </w:rPr>
              <w:t xml:space="preserve">WoL (funkcja włączana przez użytkownika),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Porty USB</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Panel przedni</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- 4x USB w układzie: 1x USB 3.2 TYP C, 2x USB 2.0 TYP A, 1x USB 3.2 TYP 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Panel Tylny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- 6x USB w układzie 4x USB 3.2 TYP A i 2x USB 2.0 TYP 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w:t>
            </w:r>
            <w:r w:rsidRPr="004564F2">
              <w:rPr>
                <w:rFonts w:asciiTheme="majorHAnsi" w:hAnsiTheme="majorHAnsi" w:cstheme="majorHAnsi"/>
                <w:bCs/>
                <w:sz w:val="20"/>
                <w:szCs w:val="20"/>
                <w:lang w:eastAsia="pl-PL"/>
              </w:rPr>
              <w:lastRenderedPageBreak/>
              <w:t>mają być w sposób stały zintegrowane z obudową (wlutowane w laminat płyty głównej).</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Płyta główna </w:t>
            </w:r>
            <w:r w:rsidRPr="004564F2">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4564F2">
              <w:rPr>
                <w:rFonts w:asciiTheme="majorHAnsi" w:hAnsiTheme="majorHAnsi" w:cstheme="majorHAnsi"/>
                <w:bCs/>
                <w:sz w:val="20"/>
                <w:szCs w:val="20"/>
                <w:lang w:eastAsia="pl-PL"/>
              </w:rPr>
              <w:t>wyposażona w:</w:t>
            </w:r>
          </w:p>
          <w:p w:rsidR="00522CD6" w:rsidRPr="004564F2" w:rsidRDefault="00522CD6" w:rsidP="00104214">
            <w:pPr>
              <w:spacing w:after="0" w:line="240" w:lineRule="auto"/>
              <w:jc w:val="both"/>
              <w:rPr>
                <w:rFonts w:asciiTheme="majorHAnsi" w:hAnsiTheme="majorHAnsi" w:cstheme="majorHAnsi"/>
                <w:bCs/>
                <w:sz w:val="20"/>
                <w:szCs w:val="20"/>
                <w:lang w:val="en-US" w:eastAsia="pl-PL"/>
              </w:rPr>
            </w:pPr>
            <w:r w:rsidRPr="004564F2">
              <w:rPr>
                <w:rFonts w:asciiTheme="majorHAnsi" w:hAnsiTheme="majorHAnsi" w:cstheme="majorHAnsi"/>
                <w:bCs/>
                <w:sz w:val="20"/>
                <w:szCs w:val="20"/>
                <w:lang w:val="en-US" w:eastAsia="pl-PL"/>
              </w:rPr>
              <w:t xml:space="preserve">1 złącze PCI Express x16 Gen.3,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val="en-US" w:eastAsia="pl-PL"/>
              </w:rPr>
              <w:t>1 złącze PCI Express x4,</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2 złącza PCI Express x1,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4 złącza DIMM z obsługą do 64GB DDR4 pamięci RAM,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3 złącza SATA w tym 2 szt. SATA 3.0;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 złącze M.2 2280 dedykowane dla dysków M.2 SATA lub NVMe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 złącze M.2 WLAN</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Klawiatura USB w układzie polski programisty </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Mysz optyczna USB z dwoma klawiszami oraz rolką (scroll) </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rPr>
              <w:t>Dołączony nośnik ze sterownikami</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rPr>
              <w:t>Opakowanie musi być wykonane z materiałów podlegających powtórnemu przetworzeniu.</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18.</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Dodatkowe oprogramowanie</w:t>
            </w:r>
          </w:p>
        </w:tc>
        <w:tc>
          <w:tcPr>
            <w:tcW w:w="3016"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Dołączone do oferowanego komputera oprogramowanie producenta z nieograniczoną licencją czasowo na użytkowanie umożliwiające: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 upgrade i instalacje wszystkich sterowników, aplikacji dostarczonych w obrazie systemu operacyjnego producenta, BIOS’u z certyfikatem zgodności producenta do najnowszej dostępnej wersji,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możliwość przed instalacją sprawdzenia każdego sterownika, każdej aplikacji, BIOS’u bezpośrednio na stronie producenta przy użyciu połączenia internetowego z automatycznym przekierowaniem.</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bl>
    <w:p w:rsidR="00522CD6" w:rsidRPr="004564F2" w:rsidRDefault="00522CD6" w:rsidP="00522CD6">
      <w:pPr>
        <w:spacing w:after="0" w:line="276" w:lineRule="auto"/>
        <w:ind w:left="720"/>
        <w:jc w:val="both"/>
        <w:rPr>
          <w:rFonts w:asciiTheme="majorHAnsi" w:hAnsiTheme="majorHAnsi" w:cstheme="majorHAnsi"/>
          <w:b/>
        </w:rPr>
      </w:pPr>
    </w:p>
    <w:p w:rsidR="00522CD6" w:rsidRPr="004564F2" w:rsidRDefault="00522CD6" w:rsidP="00522CD6">
      <w:pPr>
        <w:numPr>
          <w:ilvl w:val="1"/>
          <w:numId w:val="20"/>
        </w:numPr>
        <w:spacing w:after="0" w:line="276" w:lineRule="auto"/>
        <w:jc w:val="both"/>
        <w:rPr>
          <w:rFonts w:asciiTheme="majorHAnsi" w:hAnsiTheme="majorHAnsi" w:cstheme="majorHAnsi"/>
          <w:b/>
        </w:rPr>
      </w:pPr>
      <w:r w:rsidRPr="004564F2">
        <w:rPr>
          <w:rFonts w:asciiTheme="majorHAnsi" w:hAnsiTheme="majorHAnsi" w:cstheme="majorHAnsi"/>
          <w:b/>
        </w:rPr>
        <w:t>Stacja robocza typ 1 – 1 szt.</w:t>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 xml:space="preserve">Producent/Typ/model: </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pacing w:after="0" w:line="276" w:lineRule="auto"/>
        <w:ind w:left="720"/>
        <w:jc w:val="both"/>
        <w:rPr>
          <w:rFonts w:asciiTheme="majorHAnsi" w:hAnsiTheme="majorHAnsi" w:cstheme="maj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0"/>
        <w:gridCol w:w="1645"/>
        <w:gridCol w:w="6152"/>
        <w:gridCol w:w="1978"/>
      </w:tblGrid>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Lp.</w:t>
            </w:r>
          </w:p>
        </w:tc>
        <w:tc>
          <w:tcPr>
            <w:tcW w:w="807"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Parametr</w:t>
            </w:r>
          </w:p>
        </w:tc>
        <w:tc>
          <w:tcPr>
            <w:tcW w:w="3017" w:type="pct"/>
            <w:vAlign w:val="center"/>
          </w:tcPr>
          <w:p w:rsidR="00522CD6" w:rsidRPr="004564F2" w:rsidRDefault="00522CD6" w:rsidP="00104214">
            <w:pPr>
              <w:spacing w:after="0" w:line="240" w:lineRule="auto"/>
              <w:jc w:val="center"/>
              <w:rPr>
                <w:rFonts w:asciiTheme="majorHAnsi" w:hAnsiTheme="majorHAnsi" w:cstheme="majorHAnsi"/>
                <w:b/>
                <w:sz w:val="20"/>
                <w:szCs w:val="20"/>
                <w:lang w:eastAsia="pl-PL"/>
              </w:rPr>
            </w:pPr>
            <w:r w:rsidRPr="004564F2">
              <w:rPr>
                <w:rFonts w:asciiTheme="majorHAnsi" w:hAnsiTheme="majorHAnsi" w:cstheme="majorHAnsi"/>
                <w:b/>
                <w:sz w:val="20"/>
                <w:szCs w:val="20"/>
              </w:rPr>
              <w:t>Charakterystyka (wymagania minimalne)</w:t>
            </w:r>
          </w:p>
        </w:tc>
        <w:tc>
          <w:tcPr>
            <w:tcW w:w="970"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Parametry oferowane</w:t>
            </w:r>
          </w:p>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(należy wpisać</w:t>
            </w:r>
          </w:p>
          <w:p w:rsidR="00522CD6" w:rsidRPr="004564F2" w:rsidRDefault="00522CD6" w:rsidP="00104214">
            <w:pPr>
              <w:spacing w:after="0" w:line="240" w:lineRule="auto"/>
              <w:ind w:left="-71"/>
              <w:jc w:val="center"/>
              <w:rPr>
                <w:rFonts w:asciiTheme="majorHAnsi" w:hAnsiTheme="majorHAnsi" w:cstheme="majorHAnsi"/>
                <w:b/>
                <w:sz w:val="20"/>
                <w:szCs w:val="20"/>
                <w:lang w:eastAsia="pl-PL"/>
              </w:rPr>
            </w:pPr>
            <w:r w:rsidRPr="004564F2">
              <w:rPr>
                <w:rFonts w:asciiTheme="majorHAnsi" w:hAnsiTheme="majorHAnsi" w:cstheme="majorHAnsi"/>
                <w:b/>
                <w:sz w:val="20"/>
                <w:szCs w:val="20"/>
              </w:rPr>
              <w:t>tak lub nie)</w:t>
            </w: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Typ</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Komputer stacjonarny. W ofercie wymagane jest podanie modelu, symbolu oraz producenta.</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2.</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Procesor</w:t>
            </w:r>
          </w:p>
        </w:tc>
        <w:tc>
          <w:tcPr>
            <w:tcW w:w="3017" w:type="pct"/>
          </w:tcPr>
          <w:p w:rsidR="00522CD6" w:rsidRPr="004564F2" w:rsidRDefault="00522CD6" w:rsidP="00104214">
            <w:pPr>
              <w:spacing w:after="0" w:line="240" w:lineRule="auto"/>
              <w:jc w:val="both"/>
              <w:rPr>
                <w:rFonts w:asciiTheme="majorHAnsi" w:hAnsiTheme="majorHAnsi" w:cstheme="majorHAnsi"/>
                <w:bCs/>
                <w:i/>
                <w:sz w:val="20"/>
                <w:szCs w:val="20"/>
              </w:rPr>
            </w:pPr>
            <w:r w:rsidRPr="004564F2">
              <w:rPr>
                <w:rFonts w:asciiTheme="majorHAnsi" w:hAnsiTheme="majorHAnsi" w:cstheme="majorHAnsi"/>
                <w:bCs/>
                <w:sz w:val="20"/>
                <w:szCs w:val="20"/>
              </w:rPr>
              <w:t>Procesor wielordzeniowy ze zintegrowaną grafiką, osiągający w teście PassMark CPU Mark wynik min. 31160 punktów na dzień 04.04.2023 lub później. Dostępny na stronie: http://www.passmark.com/products/pt.htm</w:t>
            </w:r>
          </w:p>
        </w:tc>
        <w:tc>
          <w:tcPr>
            <w:tcW w:w="970" w:type="pct"/>
          </w:tcPr>
          <w:p w:rsidR="00522CD6" w:rsidRPr="004564F2" w:rsidRDefault="00522CD6" w:rsidP="00104214">
            <w:pPr>
              <w:spacing w:after="0" w:line="240" w:lineRule="auto"/>
              <w:jc w:val="both"/>
              <w:rPr>
                <w:rFonts w:asciiTheme="majorHAnsi" w:hAnsiTheme="majorHAnsi" w:cstheme="majorHAnsi"/>
                <w:bCs/>
                <w:i/>
                <w:sz w:val="20"/>
                <w:szCs w:val="20"/>
              </w:rPr>
            </w:pPr>
          </w:p>
        </w:tc>
      </w:tr>
      <w:tr w:rsidR="00522CD6" w:rsidRPr="004564F2" w:rsidTr="00104214">
        <w:trPr>
          <w:trHeight w:val="436"/>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3.</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Pamięć operacyjna RAM</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16GB DDR5 4800MHz non-ECC możliwość rozbudowy do min 64GB.</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4.</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Parametry pamięci masowej</w:t>
            </w:r>
          </w:p>
        </w:tc>
        <w:tc>
          <w:tcPr>
            <w:tcW w:w="3017" w:type="pct"/>
          </w:tcPr>
          <w:p w:rsidR="00522CD6" w:rsidRPr="004564F2" w:rsidRDefault="00522CD6" w:rsidP="00104214">
            <w:pPr>
              <w:spacing w:after="0" w:line="240" w:lineRule="auto"/>
              <w:jc w:val="both"/>
              <w:rPr>
                <w:rFonts w:asciiTheme="majorHAnsi" w:hAnsiTheme="majorHAnsi" w:cstheme="majorHAnsi"/>
                <w:b/>
                <w:bCs/>
                <w:sz w:val="20"/>
                <w:szCs w:val="20"/>
                <w:lang w:val="en-US" w:eastAsia="pl-PL"/>
              </w:rPr>
            </w:pPr>
            <w:r w:rsidRPr="004564F2">
              <w:rPr>
                <w:rFonts w:asciiTheme="majorHAnsi" w:hAnsiTheme="majorHAnsi" w:cstheme="majorHAnsi"/>
                <w:bCs/>
                <w:sz w:val="20"/>
                <w:szCs w:val="20"/>
                <w:lang w:val="en-US" w:eastAsia="pl-PL"/>
              </w:rPr>
              <w:t>2x M.2 512GB SSD w konfiguracji RAID 1</w:t>
            </w:r>
          </w:p>
        </w:tc>
        <w:tc>
          <w:tcPr>
            <w:tcW w:w="970" w:type="pct"/>
          </w:tcPr>
          <w:p w:rsidR="00522CD6" w:rsidRPr="004564F2" w:rsidRDefault="00522CD6" w:rsidP="00104214">
            <w:pPr>
              <w:spacing w:after="0" w:line="240" w:lineRule="auto"/>
              <w:rPr>
                <w:rFonts w:asciiTheme="majorHAnsi" w:hAnsiTheme="majorHAnsi" w:cstheme="majorHAnsi"/>
                <w:b/>
                <w:bCs/>
                <w:sz w:val="20"/>
                <w:szCs w:val="20"/>
                <w:lang w:val="en-US" w:eastAsia="pl-PL"/>
              </w:rPr>
            </w:pPr>
          </w:p>
          <w:p w:rsidR="00522CD6" w:rsidRPr="004564F2" w:rsidRDefault="00522CD6" w:rsidP="00104214">
            <w:pPr>
              <w:spacing w:after="0" w:line="240" w:lineRule="auto"/>
              <w:jc w:val="both"/>
              <w:rPr>
                <w:rFonts w:asciiTheme="majorHAnsi" w:hAnsiTheme="majorHAnsi" w:cstheme="majorHAnsi"/>
                <w:b/>
                <w:bCs/>
                <w:sz w:val="20"/>
                <w:szCs w:val="20"/>
                <w:lang w:val="en-US"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6.</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Wyposażenie multimedialne</w:t>
            </w:r>
          </w:p>
        </w:tc>
        <w:tc>
          <w:tcPr>
            <w:tcW w:w="3017"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r w:rsidRPr="004564F2">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combo, na tylnym panelu min. audio out. </w:t>
            </w:r>
          </w:p>
        </w:tc>
        <w:tc>
          <w:tcPr>
            <w:tcW w:w="970" w:type="pct"/>
          </w:tcPr>
          <w:p w:rsidR="00522CD6" w:rsidRPr="004564F2" w:rsidRDefault="00522CD6" w:rsidP="00104214">
            <w:pPr>
              <w:spacing w:after="0" w:line="240" w:lineRule="auto"/>
              <w:rPr>
                <w:rFonts w:asciiTheme="majorHAnsi" w:hAnsiTheme="majorHAnsi" w:cstheme="majorHAnsi"/>
                <w:b/>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7.</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Obudowa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Typu Small Form Factor o wymiarach maksymalnych 290x93x293 mm z obsługą kart PCI Express, wyposażona w min. 2 kieszenie 2,5” wewnętrzne. Obudowa musi fabrycznie umożliwiać montaż min 2 szt. dysków 2,5”. 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Zasilacz o mocy max. 260W pracujący w sieci 230V 50/60Hz prądu zmiennego i efektywności min. 85% przy obciążeniu zasilacza na poziomie </w:t>
            </w:r>
            <w:r w:rsidRPr="004564F2">
              <w:rPr>
                <w:rFonts w:asciiTheme="majorHAnsi" w:hAnsiTheme="majorHAnsi" w:cstheme="majorHAnsi"/>
                <w:bCs/>
                <w:sz w:val="20"/>
                <w:szCs w:val="20"/>
                <w:lang w:eastAsia="pl-PL"/>
              </w:rPr>
              <w:lastRenderedPageBreak/>
              <w:t>50% oraz o efektywności min. 82% przy obciążeniu zasilacza na poziomie 100%, EPA BRONZE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Zasilacz w oferowanym komputerze musi się znajdować na stronie </w:t>
            </w:r>
            <w:hyperlink r:id="rId9" w:history="1">
              <w:r w:rsidRPr="004564F2">
                <w:rPr>
                  <w:rFonts w:asciiTheme="majorHAnsi" w:hAnsiTheme="majorHAnsi" w:cstheme="majorHAnsi"/>
                  <w:bCs/>
                  <w:sz w:val="20"/>
                  <w:szCs w:val="20"/>
                  <w:u w:val="single"/>
                  <w:lang w:eastAsia="pl-PL"/>
                </w:rPr>
                <w:t>http://www.plugloadsolutions.com/80pluspowersupplies.aspx</w:t>
              </w:r>
            </w:hyperlink>
            <w:r w:rsidRPr="004564F2">
              <w:rPr>
                <w:rFonts w:asciiTheme="majorHAnsi" w:hAnsiTheme="majorHAnsi" w:cstheme="majorHAnsi"/>
                <w:bCs/>
                <w:sz w:val="20"/>
                <w:szCs w:val="20"/>
                <w:u w:val="single"/>
                <w:lang w:eastAsia="pl-PL"/>
              </w:rPr>
              <w:t>.</w:t>
            </w:r>
            <w:r w:rsidRPr="004564F2">
              <w:rPr>
                <w:rFonts w:asciiTheme="majorHAnsi" w:hAnsiTheme="majorHAnsi" w:cstheme="majorHAnsi"/>
                <w:bCs/>
                <w:sz w:val="20"/>
                <w:szCs w:val="20"/>
                <w:lang w:eastAsia="pl-PL"/>
              </w:rPr>
              <w:t xml:space="preserve"> Obudowa w jednostce musi posiadać czujnik otwarcia obudowy współpracujący z oprogramowaniem zarządzająco – diagnostycznym. Obudowa musi umożliwiać zastosowanie zabezpieczenia fizycznego w postaci linki metalowej raz kłódki (oczko w obudowie do założenia kłódki). Obudowa</w:t>
            </w:r>
            <w:r w:rsidRPr="004564F2">
              <w:rPr>
                <w:rFonts w:asciiTheme="majorHAnsi" w:hAnsiTheme="majorHAnsi" w:cstheme="majorHAnsi"/>
                <w:sz w:val="20"/>
                <w:szCs w:val="20"/>
                <w:lang w:eastAsia="pl-PL"/>
              </w:rPr>
              <w:t xml:space="preserve"> </w:t>
            </w:r>
            <w:r w:rsidRPr="004564F2">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 w tym również portów I/O, chipset], awarię CMOS baterii, awarię BIOS’u, awarię procesora. </w:t>
            </w:r>
            <w:r w:rsidRPr="004564F2">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4564F2">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8.</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Zgodność z systemami operacyjnymi</w:t>
            </w:r>
          </w:p>
        </w:tc>
        <w:tc>
          <w:tcPr>
            <w:tcW w:w="3017"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r w:rsidRPr="004564F2">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rsidR="00522CD6" w:rsidRPr="004564F2" w:rsidRDefault="00522CD6" w:rsidP="00104214">
            <w:pPr>
              <w:spacing w:after="0" w:line="240" w:lineRule="auto"/>
              <w:jc w:val="both"/>
              <w:rPr>
                <w:rFonts w:asciiTheme="majorHAnsi" w:hAnsiTheme="majorHAnsi" w:cstheme="majorHAnsi"/>
                <w:b/>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9.</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Bezpieczeństwo</w:t>
            </w:r>
          </w:p>
        </w:tc>
        <w:tc>
          <w:tcPr>
            <w:tcW w:w="3017" w:type="pct"/>
          </w:tcPr>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Czujnik otwarcia obudowy współpracujący z oprogramowaniem do zarządzania i współpracujący z BIOS zapisując incydenty w logach.  </w:t>
            </w:r>
          </w:p>
        </w:tc>
        <w:tc>
          <w:tcPr>
            <w:tcW w:w="970" w:type="pct"/>
          </w:tcPr>
          <w:p w:rsidR="00522CD6" w:rsidRPr="004564F2" w:rsidRDefault="00522CD6" w:rsidP="00104214">
            <w:pPr>
              <w:spacing w:after="0" w:line="240" w:lineRule="auto"/>
              <w:jc w:val="both"/>
              <w:rPr>
                <w:rFonts w:asciiTheme="majorHAnsi" w:hAnsiTheme="majorHAnsi" w:cstheme="majorHAnsi"/>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10.</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Wirtualizacja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11.</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BIOS</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w:t>
            </w:r>
            <w:r w:rsidRPr="004564F2">
              <w:rPr>
                <w:rFonts w:asciiTheme="majorHAnsi" w:hAnsiTheme="majorHAnsi" w:cstheme="majorHAnsi"/>
                <w:bCs/>
                <w:sz w:val="20"/>
                <w:szCs w:val="20"/>
              </w:rPr>
              <w:lastRenderedPageBreak/>
              <w:t>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Funkcja blokowania/odblokowania BOOT-owania stacji roboczej z zewnętrznych urządzeń.</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kontrolera SATA (w tym w szczególności pojedynczo)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kontrolera audio,</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układu TPM.</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włączenia/wyłączenia wzbudzania komputera za pośrednictwem portów USB,</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Możliwość włączenia/wyłączenia funkcjonalności Wake On LAN.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Możliwość ustawienia portów USB w trybie „no BOOT”, czyli podczas startu komputer nie wykrywa urządzeń bootujących typu USB, natomiast po uruchomieniu systemu operacyjnego porty USB są aktywne.</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rPr>
              <w:t>Funkcja pozwalająca na włączenie/wyłączenie automatycznego tworzenia recovery BIOS na dysku twardym lub na urządzeniu zewnętrznym podpiętym przez USB. Możliwość wyłączania portów USB pojedynczo.</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12.</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Certyfikaty i standardy</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9001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14001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ISO 50001 dla producenta sprzętu (należy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Deklaracja zgodności CE (załączyć do oferty)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Certyfikat TCO, wymagana certyfikacja na stronie: https://tcocertified.com/product-finder/ – załączyć do oferty wydruk z strony.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 xml:space="preserve">Potwierdzenie spełnienia kryteriów środowiskowych, w tym zgodności z dyrektywą RoHS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564F2">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lastRenderedPageBreak/>
              <w:t>13.</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Ergonomia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Głośność jednostki centralnej mierzona zgodnie z normą ISO 7779 oraz wykazana zgodnie z normą ISO 9296 w pozycji obserwatora w trybie pracy dysku twardego (IDLE) wynosząca maksymalnie 27 dB.</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14.</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Warunki gwarancji</w:t>
            </w:r>
          </w:p>
        </w:tc>
        <w:tc>
          <w:tcPr>
            <w:tcW w:w="3017" w:type="pct"/>
          </w:tcPr>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rsidR="00522CD6" w:rsidRPr="004564F2" w:rsidRDefault="00522CD6" w:rsidP="00104214">
            <w:pPr>
              <w:spacing w:after="0" w:line="240" w:lineRule="auto"/>
              <w:jc w:val="both"/>
              <w:rPr>
                <w:rFonts w:asciiTheme="majorHAnsi" w:hAnsiTheme="majorHAnsi" w:cstheme="majorHAnsi"/>
                <w:sz w:val="20"/>
                <w:szCs w:val="20"/>
                <w:lang w:eastAsia="pl-PL"/>
              </w:rPr>
            </w:pPr>
            <w:r w:rsidRPr="004564F2">
              <w:rPr>
                <w:rFonts w:asciiTheme="majorHAnsi" w:hAnsiTheme="majorHAnsi" w:cstheme="majorHAnsi"/>
                <w:sz w:val="20"/>
                <w:szCs w:val="20"/>
                <w:lang w:eastAsia="pl-PL"/>
              </w:rPr>
              <w:t>Firma serwisująca musi posiadać ISO 9001:2008 na świadczenie usług serwisowych oraz posiadać autoryzacje producenta urządzeń.</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sz w:val="20"/>
                <w:szCs w:val="20"/>
                <w:lang w:eastAsia="pl-PL"/>
              </w:rPr>
              <w:t xml:space="preserve">Wykonawca oświadcza, że w przypadku wystąpienia awarii dysku twardego w urządzeniu objętym aktywnym wparciem technicznym, uszkodzony dysk twardy pozostaje u Zamawiającego. </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tabs>
                <w:tab w:val="left" w:pos="213"/>
              </w:tabs>
              <w:spacing w:after="0" w:line="240" w:lineRule="auto"/>
              <w:jc w:val="center"/>
              <w:rPr>
                <w:rFonts w:asciiTheme="majorHAnsi" w:hAnsiTheme="majorHAnsi" w:cstheme="majorHAnsi"/>
                <w:sz w:val="20"/>
                <w:szCs w:val="20"/>
                <w:lang w:eastAsia="pl-PL"/>
              </w:rPr>
            </w:pPr>
            <w:r w:rsidRPr="004564F2">
              <w:rPr>
                <w:rFonts w:asciiTheme="majorHAnsi" w:hAnsiTheme="majorHAnsi" w:cstheme="majorHAnsi"/>
                <w:sz w:val="20"/>
                <w:szCs w:val="20"/>
                <w:lang w:eastAsia="pl-PL"/>
              </w:rPr>
              <w:t>15.</w:t>
            </w:r>
          </w:p>
        </w:tc>
        <w:tc>
          <w:tcPr>
            <w:tcW w:w="807" w:type="pct"/>
            <w:vAlign w:val="center"/>
          </w:tcPr>
          <w:p w:rsidR="00522CD6" w:rsidRPr="004564F2" w:rsidRDefault="00522CD6" w:rsidP="00104214">
            <w:pPr>
              <w:tabs>
                <w:tab w:val="left" w:pos="213"/>
              </w:tabs>
              <w:spacing w:after="0" w:line="240" w:lineRule="auto"/>
              <w:jc w:val="center"/>
              <w:rPr>
                <w:rFonts w:asciiTheme="majorHAnsi" w:hAnsiTheme="majorHAnsi" w:cstheme="majorHAnsi"/>
                <w:sz w:val="20"/>
                <w:szCs w:val="20"/>
                <w:lang w:eastAsia="pl-PL"/>
              </w:rPr>
            </w:pPr>
            <w:r w:rsidRPr="004564F2">
              <w:rPr>
                <w:rFonts w:asciiTheme="majorHAnsi" w:hAnsiTheme="majorHAnsi" w:cstheme="majorHAnsi"/>
                <w:bCs/>
                <w:sz w:val="20"/>
                <w:szCs w:val="20"/>
                <w:lang w:eastAsia="pl-PL"/>
              </w:rPr>
              <w:t>Wsparcie techniczne producenta</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Wykonawca oświadcza, że dostęp do najnowszych sterowników i uaktualnień na stronie producenta zestawu jest realizowany poprzez podanie na dedykowanej stronie internetowej producenta numeru seryjnego lub modelu komputera.</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16.</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System operacyjny</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rsidR="00522CD6" w:rsidRPr="004564F2" w:rsidRDefault="00522CD6" w:rsidP="00104214">
            <w:pPr>
              <w:spacing w:after="0" w:line="240" w:lineRule="auto"/>
              <w:jc w:val="both"/>
              <w:rPr>
                <w:rFonts w:asciiTheme="majorHAnsi" w:hAnsiTheme="majorHAnsi" w:cstheme="majorHAnsi"/>
                <w:bCs/>
                <w:sz w:val="20"/>
                <w:szCs w:val="20"/>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17.</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Wymagania dodatkowe</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rPr>
            </w:pPr>
            <w:r w:rsidRPr="004564F2">
              <w:rPr>
                <w:rFonts w:asciiTheme="majorHAnsi" w:hAnsiTheme="majorHAnsi" w:cstheme="majorHAnsi"/>
                <w:bCs/>
                <w:sz w:val="20"/>
                <w:szCs w:val="20"/>
                <w:lang w:eastAsia="pl-PL"/>
              </w:rPr>
              <w:t xml:space="preserve">Wbudowane porty: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3x DisplayPort v1.4a</w:t>
            </w:r>
          </w:p>
          <w:p w:rsidR="00522CD6" w:rsidRPr="004564F2" w:rsidRDefault="00522CD6" w:rsidP="00104214">
            <w:pPr>
              <w:spacing w:after="0" w:line="240" w:lineRule="auto"/>
              <w:jc w:val="both"/>
              <w:rPr>
                <w:rFonts w:asciiTheme="majorHAnsi" w:hAnsiTheme="majorHAnsi" w:cstheme="majorHAnsi"/>
                <w:bCs/>
                <w:i/>
                <w:sz w:val="20"/>
                <w:szCs w:val="20"/>
                <w:lang w:eastAsia="pl-PL"/>
              </w:rPr>
            </w:pPr>
            <w:r w:rsidRPr="004564F2">
              <w:rPr>
                <w:rFonts w:asciiTheme="majorHAnsi" w:hAnsiTheme="majorHAnsi" w:cstheme="majorHAnsi"/>
                <w:bCs/>
                <w:sz w:val="20"/>
                <w:szCs w:val="20"/>
                <w:lang w:eastAsia="pl-PL"/>
              </w:rPr>
              <w:t xml:space="preserve">1x LAN 10/100/1000 </w:t>
            </w:r>
            <w:r w:rsidRPr="004564F2">
              <w:rPr>
                <w:rFonts w:asciiTheme="majorHAnsi" w:hAnsiTheme="majorHAnsi" w:cstheme="majorHAnsi"/>
                <w:bCs/>
                <w:sz w:val="20"/>
                <w:szCs w:val="20"/>
              </w:rPr>
              <w:t>wspierająca obsługę</w:t>
            </w:r>
            <w:r w:rsidRPr="004564F2">
              <w:rPr>
                <w:rFonts w:asciiTheme="majorHAnsi" w:hAnsiTheme="majorHAnsi" w:cstheme="majorHAnsi"/>
                <w:bCs/>
                <w:i/>
                <w:sz w:val="20"/>
                <w:szCs w:val="20"/>
              </w:rPr>
              <w:t xml:space="preserve"> </w:t>
            </w:r>
            <w:r w:rsidRPr="004564F2">
              <w:rPr>
                <w:rFonts w:asciiTheme="majorHAnsi" w:hAnsiTheme="majorHAnsi" w:cstheme="majorHAnsi"/>
                <w:bCs/>
                <w:sz w:val="20"/>
                <w:szCs w:val="20"/>
              </w:rPr>
              <w:t xml:space="preserve">WoL (funkcja włączana przez użytkownika),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Porty USB</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Panel przedni</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- 4x USB w układzie: 1x USB 3.2 TYP C, 2x USB 2.0 TYP A, 1x USB 3.2 TYP 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Panel Tylny</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- 6x USB w układzie 4x USB 3.2 TYP A i 2x USB 2.0 TYP A</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Płyta główna </w:t>
            </w:r>
            <w:r w:rsidRPr="004564F2">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4564F2">
              <w:rPr>
                <w:rFonts w:asciiTheme="majorHAnsi" w:hAnsiTheme="majorHAnsi" w:cstheme="majorHAnsi"/>
                <w:bCs/>
                <w:sz w:val="20"/>
                <w:szCs w:val="20"/>
                <w:lang w:eastAsia="pl-PL"/>
              </w:rPr>
              <w:t>wyposażona w:</w:t>
            </w:r>
          </w:p>
          <w:p w:rsidR="00522CD6" w:rsidRPr="004564F2" w:rsidRDefault="00522CD6" w:rsidP="00104214">
            <w:pPr>
              <w:spacing w:after="0" w:line="240" w:lineRule="auto"/>
              <w:jc w:val="both"/>
              <w:rPr>
                <w:rFonts w:asciiTheme="majorHAnsi" w:hAnsiTheme="majorHAnsi" w:cstheme="majorHAnsi"/>
                <w:bCs/>
                <w:sz w:val="20"/>
                <w:szCs w:val="20"/>
                <w:lang w:val="en-US" w:eastAsia="pl-PL"/>
              </w:rPr>
            </w:pPr>
            <w:r w:rsidRPr="004564F2">
              <w:rPr>
                <w:rFonts w:asciiTheme="majorHAnsi" w:hAnsiTheme="majorHAnsi" w:cstheme="majorHAnsi"/>
                <w:bCs/>
                <w:sz w:val="20"/>
                <w:szCs w:val="20"/>
                <w:lang w:val="en-US" w:eastAsia="pl-PL"/>
              </w:rPr>
              <w:t xml:space="preserve">1 złącze min. PCI Express x16 Gen.3,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val="en-US" w:eastAsia="pl-PL"/>
              </w:rPr>
              <w:t>1 złącze PCI Express x4,</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2 złącza DIMM z obsługą do 64GB DDR5 pamięci RAM,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2 złącza SATA w tym 1 szt. SATA 3.0;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3 złącze M.2 2280 dedykowane dla dysków M.2 SATA lub NVMe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 złącze M.2 WLAN</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Fabryczna osłona przeciwpyłowa producenta jednostki centralnej</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Zintegrowany RAID 0/1</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Klawiatura USB w układzie polski programisty </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xml:space="preserve">Mysz optyczna USB z dwoma klawiszami oraz rolką (scroll) </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rPr>
              <w:t>Dołączony nośnik ze sterownikami</w:t>
            </w:r>
          </w:p>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rPr>
              <w:t>Opakowanie musi być wykonane z materiałów podlegających powtórnemu przetworzeniu.</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rPr>
                <w:rFonts w:asciiTheme="majorHAnsi" w:hAnsiTheme="majorHAnsi" w:cstheme="majorHAnsi"/>
                <w:bCs/>
                <w:sz w:val="20"/>
                <w:szCs w:val="20"/>
                <w:lang w:eastAsia="pl-PL"/>
              </w:rPr>
            </w:pPr>
          </w:p>
        </w:tc>
      </w:tr>
      <w:tr w:rsidR="00522CD6" w:rsidRPr="004564F2" w:rsidTr="00104214">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18.</w:t>
            </w:r>
          </w:p>
        </w:tc>
        <w:tc>
          <w:tcPr>
            <w:tcW w:w="807"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Dodatkowe oprogramowanie</w:t>
            </w:r>
          </w:p>
        </w:tc>
        <w:tc>
          <w:tcPr>
            <w:tcW w:w="3017" w:type="pct"/>
          </w:tcPr>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Dołączone do oferowanego komputera oprogramowanie producenta z nieograniczoną licencją czasowo na użytkowanie umożliwiające:</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lastRenderedPageBreak/>
              <w:t xml:space="preserve">- upgrade i instalacje wszystkich sterowników, aplikacji dostarczonych w obrazie systemu operacyjnego producenta, BIOS’u z certyfikatem zgodności producenta do najnowszej dostępnej wersji, </w:t>
            </w:r>
          </w:p>
          <w:p w:rsidR="00522CD6" w:rsidRPr="004564F2" w:rsidRDefault="00522CD6" w:rsidP="00104214">
            <w:pPr>
              <w:spacing w:after="0" w:line="240" w:lineRule="auto"/>
              <w:jc w:val="both"/>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 możliwość przed instalacją sprawdzenia każdego sterownika, każdej aplikacji, BIOS’u bezpośrednio na stronie producenta przy użyciu połączenia internetowego z automatycznym przekierowaniem.</w:t>
            </w:r>
          </w:p>
        </w:tc>
        <w:tc>
          <w:tcPr>
            <w:tcW w:w="970" w:type="pct"/>
          </w:tcPr>
          <w:p w:rsidR="00522CD6" w:rsidRPr="004564F2" w:rsidRDefault="00522CD6" w:rsidP="00104214">
            <w:pPr>
              <w:spacing w:after="0" w:line="240" w:lineRule="auto"/>
              <w:rPr>
                <w:rFonts w:asciiTheme="majorHAnsi" w:hAnsiTheme="majorHAnsi" w:cstheme="majorHAnsi"/>
                <w:bCs/>
                <w:sz w:val="20"/>
                <w:szCs w:val="20"/>
                <w:lang w:eastAsia="pl-PL"/>
              </w:rPr>
            </w:pPr>
          </w:p>
          <w:p w:rsidR="00522CD6" w:rsidRPr="004564F2" w:rsidRDefault="00522CD6" w:rsidP="00104214">
            <w:pPr>
              <w:spacing w:after="0" w:line="240" w:lineRule="auto"/>
              <w:jc w:val="both"/>
              <w:rPr>
                <w:rFonts w:asciiTheme="majorHAnsi" w:hAnsiTheme="majorHAnsi" w:cstheme="majorHAnsi"/>
                <w:bCs/>
                <w:sz w:val="20"/>
                <w:szCs w:val="20"/>
                <w:lang w:eastAsia="pl-PL"/>
              </w:rPr>
            </w:pPr>
          </w:p>
        </w:tc>
      </w:tr>
    </w:tbl>
    <w:p w:rsidR="00522CD6" w:rsidRDefault="00522CD6" w:rsidP="00522CD6">
      <w:pPr>
        <w:spacing w:after="0" w:line="276" w:lineRule="auto"/>
        <w:ind w:left="720"/>
        <w:jc w:val="both"/>
        <w:rPr>
          <w:rFonts w:asciiTheme="majorHAnsi" w:hAnsiTheme="majorHAnsi" w:cstheme="majorHAnsi"/>
          <w:b/>
        </w:rPr>
      </w:pPr>
    </w:p>
    <w:p w:rsidR="00522CD6" w:rsidRPr="004564F2" w:rsidRDefault="00522CD6" w:rsidP="00522CD6">
      <w:pPr>
        <w:spacing w:after="0" w:line="276" w:lineRule="auto"/>
        <w:ind w:left="720"/>
        <w:jc w:val="both"/>
        <w:rPr>
          <w:rFonts w:asciiTheme="majorHAnsi" w:hAnsiTheme="majorHAnsi" w:cstheme="majorHAnsi"/>
          <w:b/>
        </w:rPr>
      </w:pPr>
    </w:p>
    <w:p w:rsidR="00522CD6" w:rsidRPr="004564F2" w:rsidRDefault="00522CD6" w:rsidP="00522CD6">
      <w:pPr>
        <w:numPr>
          <w:ilvl w:val="1"/>
          <w:numId w:val="20"/>
        </w:numPr>
        <w:spacing w:after="0" w:line="276" w:lineRule="auto"/>
        <w:jc w:val="both"/>
        <w:rPr>
          <w:rFonts w:asciiTheme="majorHAnsi" w:hAnsiTheme="majorHAnsi" w:cstheme="majorHAnsi"/>
          <w:b/>
        </w:rPr>
      </w:pPr>
      <w:r w:rsidRPr="004564F2">
        <w:rPr>
          <w:rFonts w:asciiTheme="majorHAnsi" w:hAnsiTheme="majorHAnsi" w:cstheme="majorHAnsi"/>
          <w:b/>
        </w:rPr>
        <w:t>Komputer przenośny typ 1 – 12 szt.</w:t>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b/>
        </w:rPr>
      </w:pPr>
      <w:r w:rsidRPr="004564F2">
        <w:rPr>
          <w:rFonts w:asciiTheme="majorHAnsi" w:hAnsiTheme="majorHAnsi" w:cstheme="majorHAnsi"/>
          <w:b/>
        </w:rPr>
        <w:t xml:space="preserve">Producent/Typ/model: </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hd w:val="clear" w:color="auto" w:fill="FFFFFF" w:themeFill="background1"/>
        <w:spacing w:after="0" w:line="276" w:lineRule="auto"/>
        <w:ind w:left="4956" w:firstLine="431"/>
        <w:rPr>
          <w:rFonts w:asciiTheme="majorHAnsi" w:hAnsiTheme="majorHAnsi" w:cstheme="majorHAnsi"/>
          <w:b/>
          <w:sz w:val="18"/>
        </w:rPr>
      </w:pPr>
      <w:r w:rsidRPr="004564F2"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522CD6" w:rsidRPr="004564F2" w:rsidTr="00104214">
        <w:trPr>
          <w:trHeight w:val="350"/>
        </w:trPr>
        <w:tc>
          <w:tcPr>
            <w:tcW w:w="206"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Lp.</w:t>
            </w:r>
          </w:p>
        </w:tc>
        <w:tc>
          <w:tcPr>
            <w:tcW w:w="833"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Parametr</w:t>
            </w:r>
          </w:p>
        </w:tc>
        <w:tc>
          <w:tcPr>
            <w:tcW w:w="2990"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Charakterystyka (wymagania minimalne)</w:t>
            </w:r>
          </w:p>
        </w:tc>
        <w:tc>
          <w:tcPr>
            <w:tcW w:w="970"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Parametry oferowane</w:t>
            </w:r>
          </w:p>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(należy wpisać</w:t>
            </w:r>
          </w:p>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tak lub nie)</w:t>
            </w:r>
          </w:p>
        </w:tc>
      </w:tr>
      <w:tr w:rsidR="00522CD6" w:rsidRPr="004564F2" w:rsidTr="00104214">
        <w:trPr>
          <w:trHeight w:val="45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Zastosowanie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Komputer mobilny będzie wykorzystywany dla potrzeb aplikacji biurowych, obliczeniowych, dostępu do Internetu oraz poczty elektronicznej.</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Przekątna Ekranu</w:t>
            </w:r>
          </w:p>
        </w:tc>
        <w:tc>
          <w:tcPr>
            <w:tcW w:w="2990" w:type="pct"/>
            <w:vAlign w:val="center"/>
          </w:tcPr>
          <w:p w:rsidR="00522CD6" w:rsidRPr="004564F2" w:rsidRDefault="00522CD6" w:rsidP="00104214">
            <w:pPr>
              <w:jc w:val="both"/>
              <w:outlineLvl w:val="0"/>
              <w:rPr>
                <w:rFonts w:asciiTheme="majorHAnsi" w:hAnsiTheme="majorHAnsi" w:cstheme="majorHAnsi"/>
              </w:rPr>
            </w:pPr>
            <w:r w:rsidRPr="004564F2">
              <w:rPr>
                <w:rFonts w:asciiTheme="majorHAnsi" w:hAnsiTheme="majorHAnsi" w:cstheme="majorHAnsi"/>
              </w:rPr>
              <w:t xml:space="preserve">15.6” FHD (1920 x 1080), powłoką przeciwodblaskową, jasność 250 nits, kontrast 700:1, NTSC 45%   </w:t>
            </w:r>
          </w:p>
        </w:tc>
        <w:tc>
          <w:tcPr>
            <w:tcW w:w="970" w:type="pct"/>
          </w:tcPr>
          <w:p w:rsidR="00522CD6" w:rsidRPr="004564F2" w:rsidRDefault="00522CD6" w:rsidP="00104214">
            <w:pPr>
              <w:jc w:val="both"/>
              <w:outlineLvl w:val="0"/>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Procesor</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Procesor wielordzeniowy ze zintegrowaną grafiką, osiągający w teście PassMark CPU Mark wynik min. 13360 punktów na dzień 04.04.2023 lub później. Dostępny na stronie: </w:t>
            </w:r>
            <w:hyperlink r:id="rId10" w:history="1">
              <w:r w:rsidRPr="004564F2">
                <w:rPr>
                  <w:rFonts w:asciiTheme="majorHAnsi" w:hAnsiTheme="majorHAnsi" w:cstheme="majorHAnsi"/>
                  <w:u w:val="single"/>
                </w:rPr>
                <w:t>http://www.passmark.com/products/pt.htm</w:t>
              </w:r>
            </w:hyperlink>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4.</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Pamięć RAM</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16GB DDR4 3200MHz możliwość rozbudowy do min 32GB, 2 sloty na pamięci w tym min. jeden wolny, </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rPr>
          <w:trHeight w:val="352"/>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5.</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Pamięć masowa</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512GB NVMe SSD M.2</w:t>
            </w:r>
            <w:r w:rsidRPr="004564F2">
              <w:rPr>
                <w:rFonts w:asciiTheme="majorHAnsi" w:hAnsiTheme="majorHAnsi" w:cstheme="majorHAnsi"/>
                <w:lang w:val="nl-NL"/>
              </w:rPr>
              <w:t xml:space="preserve"> </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6.</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Karta graficzna</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Wynik karty graficznej w teście PassMark Performance Test co najmniej 2600 punktów w G3D mark na dzień 04.04.2023 lub później. Dostępny na stronie: </w:t>
            </w:r>
            <w:hyperlink r:id="rId11" w:history="1">
              <w:r w:rsidRPr="004564F2">
                <w:rPr>
                  <w:rFonts w:asciiTheme="majorHAnsi" w:hAnsiTheme="majorHAnsi" w:cstheme="majorHAnsi"/>
                  <w:u w:val="single"/>
                </w:rPr>
                <w:t>http://www.videocardbenchmark.net/gpu_list.php</w:t>
              </w:r>
            </w:hyperlink>
            <w:r w:rsidRPr="004564F2">
              <w:rPr>
                <w:rFonts w:asciiTheme="majorHAnsi" w:hAnsiTheme="majorHAnsi" w:cstheme="majorHAnsi"/>
              </w:rPr>
              <w:t xml:space="preserve"> </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7.</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Klawiatura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Klawiatura w układzie US – QWERTY z wydzieloną klawiaturą numeryczną, z wbudowanym podświetleniem, min 88 klawiszy. Wszystkie klawisze funkcyjne typu: mute, regulacja głośności, print screen dostępne w ciągu klawiszy F1-F12.</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8.</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Multimedia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Karta dźwiękowa zintegrowana z płytą główną, wbudowane dwa głośniki stereo o mocy 2x 2W. </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Dwa kierunkowe, cyfrowe mikrofony z funkcją redukcji szumów i poprawy mowy wbudowane w obudowę matrycy.</w:t>
            </w:r>
          </w:p>
          <w:p w:rsidR="00522CD6" w:rsidRPr="004564F2" w:rsidRDefault="00522CD6" w:rsidP="00104214">
            <w:pPr>
              <w:jc w:val="both"/>
              <w:rPr>
                <w:rFonts w:asciiTheme="majorHAnsi" w:hAnsiTheme="majorHAnsi" w:cstheme="majorHAnsi"/>
                <w:b/>
                <w:bCs/>
              </w:rPr>
            </w:pPr>
            <w:r w:rsidRPr="004564F2">
              <w:rPr>
                <w:rFonts w:asciiTheme="majorHAnsi" w:hAnsiTheme="majorHAnsi" w:cstheme="majorHAnsi"/>
                <w:bCs/>
              </w:rPr>
              <w:t>Kamera internetowa z diodą informującą o aktywności, FHD, trwale zainstalowana w obudowie matrycy wyposażona w mechaniczną przysłonę. Czytnik kart micro SD, 1 port audio typu combo (słuchawki i mikrofon)</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9.</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Łączność bezprzewodowa</w:t>
            </w:r>
          </w:p>
        </w:tc>
        <w:tc>
          <w:tcPr>
            <w:tcW w:w="2990" w:type="pct"/>
            <w:vAlign w:val="center"/>
          </w:tcPr>
          <w:p w:rsidR="00522CD6" w:rsidRPr="004564F2" w:rsidRDefault="00522CD6" w:rsidP="00104214">
            <w:pPr>
              <w:autoSpaceDE w:val="0"/>
              <w:autoSpaceDN w:val="0"/>
              <w:adjustRightInd w:val="0"/>
              <w:jc w:val="both"/>
              <w:rPr>
                <w:rFonts w:asciiTheme="majorHAnsi" w:hAnsiTheme="majorHAnsi" w:cstheme="majorHAnsi"/>
                <w:bCs/>
                <w:lang w:val="en-US"/>
              </w:rPr>
            </w:pPr>
            <w:r w:rsidRPr="004564F2">
              <w:rPr>
                <w:rFonts w:asciiTheme="majorHAnsi" w:hAnsiTheme="majorHAnsi" w:cstheme="majorHAnsi"/>
                <w:bCs/>
                <w:lang w:val="en-US"/>
              </w:rPr>
              <w:t>Karta Wi-Fi 6E AX z transferem do 2400 Mbps + min. Bluetooth 5.2</w:t>
            </w:r>
          </w:p>
          <w:p w:rsidR="00522CD6" w:rsidRPr="004564F2" w:rsidRDefault="00522CD6" w:rsidP="00104214">
            <w:pPr>
              <w:autoSpaceDE w:val="0"/>
              <w:autoSpaceDN w:val="0"/>
              <w:adjustRightInd w:val="0"/>
              <w:jc w:val="both"/>
              <w:rPr>
                <w:rFonts w:asciiTheme="majorHAnsi" w:hAnsiTheme="majorHAnsi" w:cstheme="majorHAnsi"/>
                <w:b/>
              </w:rPr>
            </w:pPr>
            <w:r w:rsidRPr="004564F2">
              <w:rPr>
                <w:rFonts w:asciiTheme="majorHAnsi" w:hAnsiTheme="majorHAnsi" w:cstheme="majorHAnsi"/>
                <w:bCs/>
              </w:rPr>
              <w:t>Modem LTE + slot slim dostępny na krawędzi notebooka.</w:t>
            </w:r>
          </w:p>
        </w:tc>
        <w:tc>
          <w:tcPr>
            <w:tcW w:w="970" w:type="pct"/>
          </w:tcPr>
          <w:p w:rsidR="00522CD6" w:rsidRPr="004564F2" w:rsidRDefault="00522CD6" w:rsidP="00104214">
            <w:pPr>
              <w:rPr>
                <w:rFonts w:asciiTheme="majorHAnsi" w:hAnsiTheme="majorHAnsi" w:cstheme="majorHAnsi"/>
                <w:b/>
              </w:rPr>
            </w:pPr>
          </w:p>
          <w:p w:rsidR="00522CD6" w:rsidRPr="004564F2" w:rsidRDefault="00522CD6" w:rsidP="00104214">
            <w:pPr>
              <w:autoSpaceDE w:val="0"/>
              <w:autoSpaceDN w:val="0"/>
              <w:adjustRightInd w:val="0"/>
              <w:rPr>
                <w:rFonts w:asciiTheme="majorHAnsi" w:hAnsiTheme="majorHAnsi" w:cstheme="majorHAnsi"/>
                <w:b/>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10.</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Bateria i zasilanie</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Min. 54Whr. Umożliwiająca jej szybkie naładowanie do poziomu 80% w czasie 1 godziny i do poziomu 100% w czasie 2 godzin. Czas pracy na baterii min. 4h. Zasilacz o mocy min. 65W.</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rPr>
          <w:trHeight w:val="265"/>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Waga i wymiary</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Waga max 1,80 kg z baterią w zaoferowanej konfiguracji.</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Obudowa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Szkielet obudowy i zawiasy notebooka wzmacniane, dookoła matrycy uszczelnienie chroniące klawiaturę notebooka, po zamknięciu przed kurzem i wilgocią. Kąt otwarcia notebooka min 180 stopni. </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Komputer spełniający normy MIL-STD-810H.</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lastRenderedPageBreak/>
              <w:t>13.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BIOS</w:t>
            </w:r>
          </w:p>
        </w:tc>
        <w:tc>
          <w:tcPr>
            <w:tcW w:w="2990" w:type="pct"/>
            <w:vAlign w:val="center"/>
          </w:tcPr>
          <w:p w:rsidR="00522CD6" w:rsidRPr="004564F2" w:rsidRDefault="00522CD6" w:rsidP="00104214">
            <w:pPr>
              <w:tabs>
                <w:tab w:val="num" w:pos="283"/>
              </w:tabs>
              <w:jc w:val="both"/>
              <w:rPr>
                <w:rFonts w:asciiTheme="majorHAnsi" w:hAnsiTheme="majorHAnsi" w:cstheme="majorHAnsi"/>
                <w:bCs/>
              </w:rPr>
            </w:pPr>
            <w:r w:rsidRPr="004564F2">
              <w:rPr>
                <w:rFonts w:asciiTheme="majorHAnsi" w:hAnsiTheme="majorHAnsi" w:cstheme="majorHAnsi"/>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Możliwość włączenia/wyłączenia funkcji automatycznego tworzenia recovery BIOS na dysku twardym.</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14.</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Certyfikaty</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9001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14001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50001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Deklaracja zgodności CE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TCO, wymagana certyfikacja na stronie: https://tcocertified.com/product-finder/ – załączyć do oferty wydruk z strony.</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15.</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Ergonomia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4564F2">
              <w:rPr>
                <w:rFonts w:asciiTheme="majorHAnsi" w:hAnsiTheme="majorHAnsi" w:cstheme="majorHAnsi"/>
              </w:rPr>
              <w:t>25dB.</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16.</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Diagnostyka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17.</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Bezpieczeństwo</w:t>
            </w:r>
          </w:p>
        </w:tc>
        <w:tc>
          <w:tcPr>
            <w:tcW w:w="2990" w:type="pct"/>
            <w:vAlign w:val="center"/>
          </w:tcPr>
          <w:p w:rsidR="00522CD6" w:rsidRPr="004564F2" w:rsidRDefault="00522CD6" w:rsidP="00104214">
            <w:pPr>
              <w:jc w:val="both"/>
              <w:rPr>
                <w:rFonts w:asciiTheme="majorHAnsi" w:hAnsiTheme="majorHAnsi" w:cstheme="majorHAnsi"/>
                <w:b/>
                <w:bCs/>
              </w:rPr>
            </w:pPr>
            <w:r w:rsidRPr="004564F2">
              <w:rPr>
                <w:rFonts w:asciiTheme="majorHAnsi" w:hAnsiTheme="majorHAnsi" w:cstheme="majorHAnsi"/>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r w:rsidRPr="004564F2">
              <w:rPr>
                <w:rFonts w:asciiTheme="majorHAnsi" w:hAnsiTheme="majorHAnsi" w:cstheme="majorHAnsi"/>
              </w:rPr>
              <w:t>Wbudowany czytnik SmartCard.</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18</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bCs/>
              </w:rPr>
              <w:t>Zarządzanie zdalne</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monitorowanie konfiguracji komponentów komputera – CPU, Pamięć, HDD wersja BIOS płyty głównej; </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zdalną konfigurację ustawień BIOS, zdalne przejęcie konsoli tekstowej systemu, przekierowanie procesu ładowania systemu operacyjnego z wirtualnego CD ROM lub FDD z  serwera zarządzającego; zdalne przejecie pełnej konsoli graficznej systemu tzw. KVM Redirection (Keyboard, Video, Mouse) bez udziału systemu operacyjnego ani dodatkowych programów, również w przypadku braku lub uszkodzenia systemu operacyjnego do rozdzielczości 1920x1080 włącznie; zapis i przechowywanie dodatkowych informacji o wersji zainstalowanego oprogramowania i zdalny odczyt tych informacji (wersja, zainstalowane uaktualnienia, sygnatury wirusów, itp.) z wbudowanej pamięci nieulotnej.</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lastRenderedPageBreak/>
              <w:t>Technologia zarządzania i monitorowania komputerem na poziomie sprzętowym musi być zgodna z otwartymi standardami DMTF WS-MAN 1.0.0 (</w:t>
            </w:r>
            <w:hyperlink r:id="rId12" w:history="1">
              <w:r w:rsidRPr="004564F2">
                <w:rPr>
                  <w:rFonts w:asciiTheme="majorHAnsi" w:hAnsiTheme="majorHAnsi" w:cstheme="majorHAnsi"/>
                  <w:bCs/>
                  <w:u w:val="single"/>
                </w:rPr>
                <w:t>http://www.dmtf.org/standards/wsman</w:t>
              </w:r>
            </w:hyperlink>
            <w:r w:rsidRPr="004564F2">
              <w:rPr>
                <w:rFonts w:asciiTheme="majorHAnsi" w:hAnsiTheme="majorHAnsi" w:cstheme="majorHAnsi"/>
                <w:bCs/>
              </w:rPr>
              <w:t>) oraz DASH 1.0.0 (</w:t>
            </w:r>
            <w:hyperlink r:id="rId13" w:history="1">
              <w:r w:rsidRPr="004564F2">
                <w:rPr>
                  <w:rFonts w:asciiTheme="majorHAnsi" w:hAnsiTheme="majorHAnsi" w:cstheme="majorHAnsi"/>
                  <w:bCs/>
                  <w:u w:val="single"/>
                </w:rPr>
                <w:t>http://www.dmtf.org/standards/mgmt/dash/</w:t>
              </w:r>
            </w:hyperlink>
            <w:r w:rsidRPr="004564F2">
              <w:rPr>
                <w:rFonts w:asciiTheme="majorHAnsi" w:hAnsiTheme="majorHAnsi" w:cstheme="majorHAnsi"/>
                <w:bCs/>
              </w:rPr>
              <w:t>)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522CD6" w:rsidRPr="004564F2" w:rsidRDefault="00522CD6" w:rsidP="00104214">
            <w:pPr>
              <w:jc w:val="both"/>
              <w:rPr>
                <w:rFonts w:asciiTheme="majorHAnsi" w:hAnsiTheme="majorHAnsi" w:cstheme="majorHAnsi"/>
                <w:b/>
                <w:bCs/>
                <w:bdr w:val="none" w:sz="0" w:space="0" w:color="auto" w:frame="1"/>
              </w:rPr>
            </w:pPr>
            <w:r w:rsidRPr="004564F2">
              <w:rPr>
                <w:rFonts w:asciiTheme="majorHAnsi" w:hAnsiTheme="majorHAnsi" w:cstheme="majorHAnsi"/>
                <w:bCs/>
              </w:rPr>
              <w:t>Wbudowany sprzętowo log operacji zdalnego zarządzania, możliwy do kasowania tylko przez upoważnionego użytkownika systemu sprzętowego zarządzania zdalnego 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rsidR="00522CD6" w:rsidRPr="004564F2" w:rsidRDefault="00522CD6" w:rsidP="00104214">
            <w:pPr>
              <w:jc w:val="both"/>
              <w:rPr>
                <w:rFonts w:asciiTheme="majorHAnsi" w:hAnsiTheme="majorHAnsi" w:cstheme="majorHAnsi"/>
                <w:b/>
                <w:bCs/>
                <w:bdr w:val="none" w:sz="0" w:space="0" w:color="auto" w:frame="1"/>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19.</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System operacyjny</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20.</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Oprogramowanie dodatkowe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Dołączone do oferowanego komputera oprogramowanie z nieograniczoną licencją czasowo na użytkowanie umożliwiające: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xml:space="preserve">- upgrade i instalacje wszystkich sterowników, aplikacji dostarczonych w obrazie systemu operacyjnego producenta, BIOS’u z certyfikatem zgodności producenta do najnowszej dostępnej wersji, </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możliwość przed instalacją sprawdzenia każdego sterownika, każdej aplikacji, BIOS’u bezpośrednio na stronie producenta przy użyciu połączenia internetowego z automatycznym przekierowaniem a w szczególności informacji:</w:t>
            </w:r>
          </w:p>
          <w:p w:rsidR="00522CD6" w:rsidRPr="004564F2" w:rsidRDefault="00522CD6" w:rsidP="00522CD6">
            <w:pPr>
              <w:numPr>
                <w:ilvl w:val="1"/>
                <w:numId w:val="23"/>
              </w:numPr>
              <w:ind w:left="856" w:hanging="425"/>
              <w:contextualSpacing/>
              <w:jc w:val="both"/>
              <w:rPr>
                <w:rFonts w:asciiTheme="majorHAnsi" w:hAnsiTheme="majorHAnsi" w:cstheme="majorHAnsi"/>
              </w:rPr>
            </w:pPr>
            <w:r w:rsidRPr="004564F2">
              <w:rPr>
                <w:rFonts w:asciiTheme="majorHAnsi" w:hAnsiTheme="majorHAnsi" w:cstheme="majorHAnsi"/>
              </w:rPr>
              <w:t>o poprawkach i usprawnieniach dotyczących aktualizacji</w:t>
            </w:r>
          </w:p>
          <w:p w:rsidR="00522CD6" w:rsidRPr="004564F2" w:rsidRDefault="00522CD6" w:rsidP="00522CD6">
            <w:pPr>
              <w:numPr>
                <w:ilvl w:val="1"/>
                <w:numId w:val="23"/>
              </w:numPr>
              <w:ind w:left="856" w:hanging="425"/>
              <w:contextualSpacing/>
              <w:jc w:val="both"/>
              <w:rPr>
                <w:rFonts w:asciiTheme="majorHAnsi" w:hAnsiTheme="majorHAnsi" w:cstheme="majorHAnsi"/>
              </w:rPr>
            </w:pPr>
            <w:r w:rsidRPr="004564F2">
              <w:rPr>
                <w:rFonts w:asciiTheme="majorHAnsi" w:hAnsiTheme="majorHAnsi" w:cstheme="majorHAnsi"/>
              </w:rPr>
              <w:t>dacie wydania ostatniej aktualizacji</w:t>
            </w:r>
          </w:p>
          <w:p w:rsidR="00522CD6" w:rsidRPr="004564F2" w:rsidRDefault="00522CD6" w:rsidP="00522CD6">
            <w:pPr>
              <w:numPr>
                <w:ilvl w:val="1"/>
                <w:numId w:val="23"/>
              </w:numPr>
              <w:ind w:left="856" w:hanging="425"/>
              <w:contextualSpacing/>
              <w:jc w:val="both"/>
              <w:rPr>
                <w:rFonts w:asciiTheme="majorHAnsi" w:hAnsiTheme="majorHAnsi" w:cstheme="majorHAnsi"/>
              </w:rPr>
            </w:pPr>
            <w:r w:rsidRPr="004564F2">
              <w:rPr>
                <w:rFonts w:asciiTheme="majorHAnsi" w:hAnsiTheme="majorHAnsi" w:cstheme="majorHAnsi"/>
              </w:rPr>
              <w:t>priorytecie aktualizacji</w:t>
            </w:r>
          </w:p>
          <w:p w:rsidR="00522CD6" w:rsidRPr="004564F2" w:rsidRDefault="00522CD6" w:rsidP="00522CD6">
            <w:pPr>
              <w:numPr>
                <w:ilvl w:val="1"/>
                <w:numId w:val="23"/>
              </w:numPr>
              <w:ind w:left="856" w:hanging="425"/>
              <w:contextualSpacing/>
              <w:jc w:val="both"/>
              <w:rPr>
                <w:rFonts w:asciiTheme="majorHAnsi" w:hAnsiTheme="majorHAnsi" w:cstheme="majorHAnsi"/>
              </w:rPr>
            </w:pPr>
            <w:r w:rsidRPr="004564F2">
              <w:rPr>
                <w:rFonts w:asciiTheme="majorHAnsi" w:hAnsiTheme="majorHAnsi" w:cstheme="majorHAnsi"/>
              </w:rPr>
              <w:t>zgodność z systemami operacyjnymi</w:t>
            </w:r>
          </w:p>
          <w:p w:rsidR="00522CD6" w:rsidRPr="004564F2" w:rsidRDefault="00522CD6" w:rsidP="00522CD6">
            <w:pPr>
              <w:numPr>
                <w:ilvl w:val="1"/>
                <w:numId w:val="23"/>
              </w:numPr>
              <w:ind w:left="856" w:hanging="425"/>
              <w:contextualSpacing/>
              <w:jc w:val="both"/>
              <w:rPr>
                <w:rFonts w:asciiTheme="majorHAnsi" w:hAnsiTheme="majorHAnsi" w:cstheme="majorHAnsi"/>
              </w:rPr>
            </w:pPr>
            <w:r w:rsidRPr="004564F2">
              <w:rPr>
                <w:rFonts w:asciiTheme="majorHAnsi" w:hAnsiTheme="majorHAnsi" w:cstheme="majorHAnsi"/>
              </w:rPr>
              <w:t>jakiego komponentu sprzętu dotyczy aktualizacja</w:t>
            </w:r>
          </w:p>
          <w:p w:rsidR="00522CD6" w:rsidRPr="004564F2" w:rsidRDefault="00522CD6" w:rsidP="00522CD6">
            <w:pPr>
              <w:numPr>
                <w:ilvl w:val="1"/>
                <w:numId w:val="23"/>
              </w:numPr>
              <w:ind w:left="856" w:hanging="425"/>
              <w:contextualSpacing/>
              <w:jc w:val="both"/>
              <w:rPr>
                <w:rFonts w:asciiTheme="majorHAnsi" w:hAnsiTheme="majorHAnsi" w:cstheme="majorHAnsi"/>
              </w:rPr>
            </w:pPr>
            <w:r w:rsidRPr="004564F2">
              <w:rPr>
                <w:rFonts w:asciiTheme="majorHAnsi" w:hAnsiTheme="majorHAnsi" w:cstheme="majorHAnsi"/>
              </w:rPr>
              <w:t>wszystkie poprzednie aktualizacje z informacjami jak powyżej od punktu a do punktu 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wykaz najnowszych aktualizacji z podziałem na krytyczne (wymagające natychmiastowej instalacji), rekomendowane i opcjonalne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możliwość włączenia/wyłączenia funkcji automatycznego restartu w przypadku kiedy jest wymagany przy instalacji sterownika, aplikacji która tego wymaga.</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rozpoznanie modelu oferowanego komputera, numer seryjny komputera, informację kiedy dokonany został ostatnio upgrade w szczególności z uwzględnieniem daty (dd-mm-rrrr)</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sprawdzenia historii upgrade’u z informacją jakie sterowniki były instalowane z dokładną datą (dd-mm-rrrr) i wersją (rewizja wydania)</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dokładny wykaz wymaganych sterowników, aplikacji, BIOS’u z informacją o zainstalowanej obecnie wersji dla oferowanego komputera z możliwością exportu do pliku o rozszerzeniu *.xml</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tc>
        <w:tc>
          <w:tcPr>
            <w:tcW w:w="970" w:type="pct"/>
          </w:tcPr>
          <w:p w:rsidR="00522CD6" w:rsidRPr="004564F2" w:rsidRDefault="00522CD6" w:rsidP="00104214">
            <w:pPr>
              <w:rPr>
                <w:rFonts w:asciiTheme="majorHAnsi" w:hAnsiTheme="majorHAnsi" w:cstheme="majorHAnsi"/>
              </w:rPr>
            </w:pPr>
          </w:p>
          <w:p w:rsidR="00522CD6" w:rsidRPr="004564F2" w:rsidRDefault="00522CD6" w:rsidP="00104214">
            <w:pPr>
              <w:jc w:val="both"/>
              <w:rPr>
                <w:rFonts w:asciiTheme="majorHAnsi" w:hAnsiTheme="majorHAnsi" w:cstheme="majorHAnsi"/>
              </w:rPr>
            </w:pPr>
          </w:p>
        </w:tc>
      </w:tr>
      <w:tr w:rsidR="00522CD6" w:rsidRPr="004564F2" w:rsidTr="00104214">
        <w:trPr>
          <w:trHeight w:val="47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lastRenderedPageBreak/>
              <w:t>21.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Porty i złącza wbudowane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Wbudowane porty i złącza: 1x HDMI 2.0, 1x RJ-45, 2x USB 3.2 w tym jeden port z zasilaniem, 2x Thunderbolt 4, 1x RJ45, złącze na linkę zabezpieczającą.</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rPr>
          <w:trHeight w:val="47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Wyposażenie dodatkowe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rPr>
          <w:trHeight w:val="620"/>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Warunki gwarancyjne, wsparcie techniczne</w:t>
            </w:r>
          </w:p>
        </w:tc>
        <w:tc>
          <w:tcPr>
            <w:tcW w:w="2990" w:type="pct"/>
            <w:shd w:val="clear" w:color="auto" w:fill="auto"/>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Min. 5-letnia gwarancja producenta świadczona na miejscu u klienta, Czas reakcji serwisu - do końca następnego dnia roboczego. </w:t>
            </w:r>
          </w:p>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Wykonawca oświadcza, że w przypadku awarii dysków twardych dysk pozostaje u Zamawiającego.</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Firma serwisująca musi posiadać ISO 9001:2015 na świadczenie usług serwisowych oraz posiadać autoryzacje producenta komputera.</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Wykonawca oświadcza, że serwis urządzeń musi być realizowany przez Producenta lub Autoryzowanego Partnera Serwisowego Producenta.</w:t>
            </w:r>
          </w:p>
        </w:tc>
        <w:tc>
          <w:tcPr>
            <w:tcW w:w="970" w:type="pct"/>
          </w:tcPr>
          <w:p w:rsidR="00522CD6" w:rsidRPr="004564F2" w:rsidRDefault="00522CD6" w:rsidP="00104214">
            <w:pPr>
              <w:jc w:val="both"/>
              <w:rPr>
                <w:rFonts w:asciiTheme="majorHAnsi" w:hAnsiTheme="majorHAnsi" w:cstheme="majorHAnsi"/>
                <w:bCs/>
              </w:rPr>
            </w:pPr>
          </w:p>
        </w:tc>
      </w:tr>
    </w:tbl>
    <w:p w:rsidR="00522CD6" w:rsidRDefault="00522CD6" w:rsidP="00522CD6">
      <w:pPr>
        <w:spacing w:after="0" w:line="276" w:lineRule="auto"/>
        <w:ind w:left="720"/>
        <w:jc w:val="both"/>
        <w:rPr>
          <w:rFonts w:asciiTheme="majorHAnsi" w:hAnsiTheme="majorHAnsi" w:cstheme="majorHAnsi"/>
          <w:b/>
        </w:rPr>
      </w:pPr>
    </w:p>
    <w:p w:rsidR="00522CD6" w:rsidRPr="004564F2" w:rsidRDefault="00522CD6" w:rsidP="00522CD6">
      <w:pPr>
        <w:spacing w:after="0" w:line="276" w:lineRule="auto"/>
        <w:ind w:left="720"/>
        <w:jc w:val="both"/>
        <w:rPr>
          <w:rFonts w:asciiTheme="majorHAnsi" w:hAnsiTheme="majorHAnsi" w:cstheme="majorHAnsi"/>
          <w:b/>
        </w:rPr>
      </w:pPr>
    </w:p>
    <w:p w:rsidR="00522CD6" w:rsidRPr="004564F2" w:rsidRDefault="00522CD6" w:rsidP="00522CD6">
      <w:pPr>
        <w:numPr>
          <w:ilvl w:val="1"/>
          <w:numId w:val="20"/>
        </w:numPr>
        <w:spacing w:after="0" w:line="276" w:lineRule="auto"/>
        <w:jc w:val="both"/>
        <w:rPr>
          <w:rFonts w:asciiTheme="majorHAnsi" w:hAnsiTheme="majorHAnsi" w:cstheme="majorHAnsi"/>
          <w:b/>
        </w:rPr>
      </w:pPr>
      <w:r w:rsidRPr="004564F2">
        <w:rPr>
          <w:rFonts w:asciiTheme="majorHAnsi" w:hAnsiTheme="majorHAnsi" w:cstheme="majorHAnsi"/>
          <w:b/>
        </w:rPr>
        <w:t>Komputer przenośny typ 2 – 1 szt.</w:t>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 xml:space="preserve">Producent/Typ/model: </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hd w:val="clear" w:color="auto" w:fill="FFFFFF" w:themeFill="background1"/>
        <w:spacing w:after="0" w:line="276" w:lineRule="auto"/>
        <w:ind w:left="4956" w:firstLine="431"/>
        <w:rPr>
          <w:rFonts w:asciiTheme="majorHAnsi" w:hAnsiTheme="majorHAnsi" w:cstheme="majorHAnsi"/>
          <w:b/>
          <w:sz w:val="18"/>
        </w:rPr>
      </w:pPr>
      <w:r w:rsidRPr="004564F2"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522CD6" w:rsidRPr="004564F2" w:rsidTr="00104214">
        <w:trPr>
          <w:trHeight w:val="350"/>
        </w:trPr>
        <w:tc>
          <w:tcPr>
            <w:tcW w:w="206" w:type="pct"/>
            <w:vAlign w:val="center"/>
          </w:tcPr>
          <w:p w:rsidR="00522CD6" w:rsidRPr="004564F2" w:rsidRDefault="00522CD6" w:rsidP="00104214">
            <w:pPr>
              <w:jc w:val="center"/>
              <w:rPr>
                <w:rFonts w:asciiTheme="majorHAnsi" w:hAnsiTheme="majorHAnsi" w:cstheme="majorHAnsi"/>
                <w:b/>
              </w:rPr>
            </w:pPr>
            <w:bookmarkStart w:id="3" w:name="_Hlk121054389"/>
            <w:r w:rsidRPr="004564F2">
              <w:rPr>
                <w:rFonts w:asciiTheme="majorHAnsi" w:hAnsiTheme="majorHAnsi" w:cstheme="majorHAnsi"/>
                <w:b/>
              </w:rPr>
              <w:t>Lp.</w:t>
            </w:r>
          </w:p>
        </w:tc>
        <w:tc>
          <w:tcPr>
            <w:tcW w:w="833"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Parametr</w:t>
            </w:r>
          </w:p>
        </w:tc>
        <w:tc>
          <w:tcPr>
            <w:tcW w:w="2990"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Charakterystyka (wymagania minimalne)</w:t>
            </w:r>
          </w:p>
        </w:tc>
        <w:tc>
          <w:tcPr>
            <w:tcW w:w="970"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Parametry oferowane</w:t>
            </w:r>
          </w:p>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(należy wpisać</w:t>
            </w:r>
          </w:p>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tak lub nie)</w:t>
            </w:r>
          </w:p>
        </w:tc>
      </w:tr>
      <w:tr w:rsidR="00522CD6" w:rsidRPr="004564F2" w:rsidTr="00104214">
        <w:trPr>
          <w:trHeight w:val="45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Zastosowanie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Komputer mobilny będzie wykorzystywany dla potrzeb aplikacji biurowych, obliczeniowych, dostępu do Internetu oraz poczty elektronicznej.</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Przekątna Ekranu</w:t>
            </w:r>
          </w:p>
        </w:tc>
        <w:tc>
          <w:tcPr>
            <w:tcW w:w="2990" w:type="pct"/>
            <w:vAlign w:val="center"/>
          </w:tcPr>
          <w:p w:rsidR="00522CD6" w:rsidRPr="004564F2" w:rsidRDefault="00522CD6" w:rsidP="00104214">
            <w:pPr>
              <w:jc w:val="both"/>
              <w:outlineLvl w:val="0"/>
              <w:rPr>
                <w:rFonts w:asciiTheme="majorHAnsi" w:hAnsiTheme="majorHAnsi" w:cstheme="majorHAnsi"/>
              </w:rPr>
            </w:pPr>
            <w:r w:rsidRPr="004564F2">
              <w:rPr>
                <w:rFonts w:asciiTheme="majorHAnsi" w:hAnsiTheme="majorHAnsi" w:cstheme="majorHAnsi"/>
              </w:rPr>
              <w:t xml:space="preserve">Matryca o przekątnej 16”, rozdzielczość 1920 x 1200. Jasność matrycy 250 cd/m2, kontrast 700:1, matryca bez dotyku Anti-glare, 45% NTSC.   </w:t>
            </w:r>
          </w:p>
        </w:tc>
        <w:tc>
          <w:tcPr>
            <w:tcW w:w="970" w:type="pct"/>
          </w:tcPr>
          <w:p w:rsidR="00522CD6" w:rsidRPr="004564F2" w:rsidRDefault="00522CD6" w:rsidP="00104214">
            <w:pPr>
              <w:jc w:val="both"/>
              <w:outlineLvl w:val="0"/>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Procesor</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Procesor wielordzeniowy ze zintegrowaną grafiką, osiągający w teście PassMark CPU Mark wynik min. 15460 punktów na dzień 04.04.2023 lub później. Dostępny na stronie: </w:t>
            </w:r>
            <w:hyperlink r:id="rId14" w:history="1">
              <w:r w:rsidRPr="004564F2">
                <w:rPr>
                  <w:rFonts w:asciiTheme="majorHAnsi" w:hAnsiTheme="majorHAnsi" w:cstheme="majorHAnsi"/>
                  <w:u w:val="single"/>
                </w:rPr>
                <w:t>http://www.passmark.com/products/pt.htm</w:t>
              </w:r>
            </w:hyperlink>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4.</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Pamięć RAM</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16GB DDR5 4800MHz. </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rPr>
          <w:trHeight w:val="352"/>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5.</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Pamięć masowa</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512GB NVMe SSD M.2</w:t>
            </w:r>
            <w:r w:rsidRPr="004564F2">
              <w:rPr>
                <w:rFonts w:asciiTheme="majorHAnsi" w:hAnsiTheme="majorHAnsi" w:cstheme="majorHAnsi"/>
                <w:lang w:val="nl-NL"/>
              </w:rPr>
              <w:t xml:space="preserve"> </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6.</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Karta graficzna</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Wynik karty graficznej w teście PassMark Performance Test co najmniej 2600 punktów w G3D mark na dzień 04.04.2023 lub później. Dostępny na stronie: </w:t>
            </w:r>
            <w:hyperlink r:id="rId15" w:history="1">
              <w:r w:rsidRPr="004564F2">
                <w:rPr>
                  <w:rFonts w:asciiTheme="majorHAnsi" w:hAnsiTheme="majorHAnsi" w:cstheme="majorHAnsi"/>
                  <w:u w:val="single"/>
                </w:rPr>
                <w:t>http://www.videocardbenchmark.net/gpu_list.php</w:t>
              </w:r>
            </w:hyperlink>
            <w:r w:rsidRPr="004564F2">
              <w:rPr>
                <w:rFonts w:asciiTheme="majorHAnsi" w:hAnsiTheme="majorHAnsi" w:cstheme="majorHAnsi"/>
              </w:rPr>
              <w:t xml:space="preserve"> </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7.</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Klawiatura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Klawiatura w układzie QWERTY, z wbudowanym  w klawiaturze podświetleniem, (układ US -QWERTY), min. 78 klawiszy. Wszystkie klawisze funkcyjne typu: mute, regulacja głośności, print screen dostępne w ciągu klawiszy F1-F12.</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8.</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Multimedia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Karta dźwiękowa zintegrowana z płytą główną, wbudowane dwa głośniki stereo o mocy 2x 2W. </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Dwa kierunkowe, cyfrowe mikrofony z funkcją redukcji szumów i poprawy mowy wbudowane w obudowę matrycy.</w:t>
            </w:r>
          </w:p>
          <w:p w:rsidR="00522CD6" w:rsidRPr="004564F2" w:rsidRDefault="00522CD6" w:rsidP="00104214">
            <w:pPr>
              <w:jc w:val="both"/>
              <w:rPr>
                <w:rFonts w:asciiTheme="majorHAnsi" w:hAnsiTheme="majorHAnsi" w:cstheme="majorHAnsi"/>
                <w:b/>
                <w:bCs/>
              </w:rPr>
            </w:pPr>
            <w:r w:rsidRPr="004564F2">
              <w:rPr>
                <w:rFonts w:asciiTheme="majorHAnsi" w:hAnsiTheme="majorHAnsi" w:cstheme="majorHAnsi"/>
                <w:bCs/>
              </w:rPr>
              <w:t>Kamera internetowa RGB z diodą informującą o aktywności, FHD, trwale zainstalowana w obudowie matrycy wyposażona w mechaniczną przysłonę. 1 port audio typu combo (słuchawki i mikrofon)</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9.</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Łączność bezprzewodowa</w:t>
            </w:r>
          </w:p>
        </w:tc>
        <w:tc>
          <w:tcPr>
            <w:tcW w:w="2990" w:type="pct"/>
            <w:vAlign w:val="center"/>
          </w:tcPr>
          <w:p w:rsidR="00522CD6" w:rsidRPr="004564F2" w:rsidRDefault="00522CD6" w:rsidP="00104214">
            <w:pPr>
              <w:autoSpaceDE w:val="0"/>
              <w:autoSpaceDN w:val="0"/>
              <w:adjustRightInd w:val="0"/>
              <w:jc w:val="both"/>
              <w:rPr>
                <w:rFonts w:asciiTheme="majorHAnsi" w:hAnsiTheme="majorHAnsi" w:cstheme="majorHAnsi"/>
                <w:bCs/>
                <w:lang w:val="en-US"/>
              </w:rPr>
            </w:pPr>
            <w:r w:rsidRPr="004564F2">
              <w:rPr>
                <w:rFonts w:asciiTheme="majorHAnsi" w:hAnsiTheme="majorHAnsi" w:cstheme="majorHAnsi"/>
                <w:bCs/>
                <w:lang w:val="en-US"/>
              </w:rPr>
              <w:t>Karta Wi-Fi 6E AX z transferem do 2400 Mbps + min. Bluetooth 5.2</w:t>
            </w:r>
          </w:p>
          <w:p w:rsidR="00522CD6" w:rsidRPr="004564F2" w:rsidRDefault="00522CD6" w:rsidP="00104214">
            <w:pPr>
              <w:autoSpaceDE w:val="0"/>
              <w:autoSpaceDN w:val="0"/>
              <w:adjustRightInd w:val="0"/>
              <w:jc w:val="both"/>
              <w:rPr>
                <w:rFonts w:asciiTheme="majorHAnsi" w:hAnsiTheme="majorHAnsi" w:cstheme="majorHAnsi"/>
                <w:b/>
              </w:rPr>
            </w:pPr>
            <w:r w:rsidRPr="004564F2">
              <w:rPr>
                <w:rFonts w:asciiTheme="majorHAnsi" w:hAnsiTheme="majorHAnsi" w:cstheme="majorHAnsi"/>
                <w:bCs/>
              </w:rPr>
              <w:t>Modem LTE + slot slim dostępny na krawędzi notebooka.</w:t>
            </w:r>
          </w:p>
        </w:tc>
        <w:tc>
          <w:tcPr>
            <w:tcW w:w="970" w:type="pct"/>
          </w:tcPr>
          <w:p w:rsidR="00522CD6" w:rsidRPr="004564F2" w:rsidRDefault="00522CD6" w:rsidP="00104214">
            <w:pPr>
              <w:rPr>
                <w:rFonts w:asciiTheme="majorHAnsi" w:hAnsiTheme="majorHAnsi" w:cstheme="majorHAnsi"/>
                <w:b/>
              </w:rPr>
            </w:pPr>
          </w:p>
          <w:p w:rsidR="00522CD6" w:rsidRPr="004564F2" w:rsidRDefault="00522CD6" w:rsidP="00104214">
            <w:pPr>
              <w:autoSpaceDE w:val="0"/>
              <w:autoSpaceDN w:val="0"/>
              <w:adjustRightInd w:val="0"/>
              <w:rPr>
                <w:rFonts w:asciiTheme="majorHAnsi" w:hAnsiTheme="majorHAnsi" w:cstheme="majorHAnsi"/>
                <w:b/>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lastRenderedPageBreak/>
              <w:t>10.</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Bateria i zasilanie</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Min. 57Whr. Umożliwiająca jej szybkie naładowanie do poziomu 80% w czasie 1 godziny i do poziomu 100% w czasie 2 godzin. Czas pracy na baterii min 4h. Zasilacz o mocy min. 65W.</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rPr>
          <w:trHeight w:val="265"/>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Waga i wymiary</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Waga max 1,95kg z baterią</w:t>
            </w:r>
            <w:r w:rsidRPr="004564F2">
              <w:t xml:space="preserve"> </w:t>
            </w:r>
            <w:r w:rsidRPr="004564F2">
              <w:rPr>
                <w:rFonts w:asciiTheme="majorHAnsi" w:hAnsiTheme="majorHAnsi" w:cstheme="majorHAnsi"/>
                <w:bCs/>
              </w:rPr>
              <w:t>w zaoferowanej konfiguracji.</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Obudowa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Szkielet obudowy i zawiasy notebooka wzmacniane. Komputer spełniający normy MIL-STD-810H.</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BIOS</w:t>
            </w:r>
          </w:p>
        </w:tc>
        <w:tc>
          <w:tcPr>
            <w:tcW w:w="2990" w:type="pct"/>
            <w:vAlign w:val="center"/>
          </w:tcPr>
          <w:p w:rsidR="00522CD6" w:rsidRPr="004564F2" w:rsidRDefault="00522CD6" w:rsidP="00104214">
            <w:pPr>
              <w:tabs>
                <w:tab w:val="num" w:pos="283"/>
              </w:tabs>
              <w:jc w:val="both"/>
              <w:rPr>
                <w:rFonts w:asciiTheme="majorHAnsi" w:hAnsiTheme="majorHAnsi" w:cstheme="majorHAnsi"/>
                <w:bCs/>
              </w:rPr>
            </w:pPr>
            <w:r w:rsidRPr="004564F2">
              <w:rPr>
                <w:rFonts w:asciiTheme="majorHAnsi" w:hAnsiTheme="majorHAnsi" w:cstheme="majorHAnsi"/>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Możliwość włączenia/wyłączenia funkcji automatycznego tworzenia recovery BIOS na dysku twardym.</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14.</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Certyfikaty</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9001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14001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50001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Deklaracja zgodności CE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TCO, wymagana certyfikacja na stronie: https://tcocertified.com/product-finder/ – załączyć do oferty wydruk z strony.</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15.</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Ergonomia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4564F2">
              <w:rPr>
                <w:rFonts w:asciiTheme="majorHAnsi" w:hAnsiTheme="majorHAnsi" w:cstheme="majorHAnsi"/>
              </w:rPr>
              <w:t>25dB.</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16.</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Diagnostyka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17.</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Bezpieczeństwo</w:t>
            </w:r>
          </w:p>
        </w:tc>
        <w:tc>
          <w:tcPr>
            <w:tcW w:w="2990" w:type="pct"/>
            <w:vAlign w:val="center"/>
          </w:tcPr>
          <w:p w:rsidR="00522CD6" w:rsidRPr="004564F2" w:rsidRDefault="00522CD6" w:rsidP="00104214">
            <w:pPr>
              <w:jc w:val="both"/>
              <w:rPr>
                <w:rFonts w:asciiTheme="majorHAnsi" w:hAnsiTheme="majorHAnsi" w:cstheme="majorHAnsi"/>
                <w:b/>
                <w:bCs/>
              </w:rPr>
            </w:pPr>
            <w:r w:rsidRPr="004564F2">
              <w:rPr>
                <w:rFonts w:asciiTheme="majorHAnsi" w:hAnsiTheme="majorHAnsi" w:cstheme="majorHAnsi"/>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r w:rsidRPr="004564F2">
              <w:rPr>
                <w:rFonts w:asciiTheme="majorHAnsi" w:hAnsiTheme="majorHAnsi" w:cstheme="majorHAnsi"/>
              </w:rPr>
              <w:t>Wbudowany czytnik SmartCard.</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18</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bCs/>
              </w:rPr>
              <w:t>Zarządzanie zdalne</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monitorowanie konfiguracji komponentów komputera – CPU, Pamięć, HDD wersja BIOS płyty głównej; zdalną konfigurację ustawień BIOS,</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zdalne przejęcie konsoli tekstowej systemu, przekierowanie procesu ładowania systemu operacyjnego z wirtualnego CD ROM lub FDD z  serwera zarządzającego; zdalne przejecie pełnej konsoli graficznej systemu tzw. KVM Redirection (Keyboard, Video, Mouse) bez udziału </w:t>
            </w:r>
            <w:r w:rsidRPr="004564F2">
              <w:rPr>
                <w:rFonts w:asciiTheme="majorHAnsi" w:hAnsiTheme="majorHAnsi" w:cstheme="majorHAnsi"/>
                <w:bCs/>
              </w:rPr>
              <w:lastRenderedPageBreak/>
              <w:t>systemu operacyjnego ani dodatkowych programów, również w przypadku braku lub uszkodzenia systemu operacyjnego do rozdzielczości 1920x1080 włącznie; zapis i przechowywanie dodatkowych informacji o wersji zainstalowanego oprogramowania i zdalny odczyt tych informacji (wersja, zainstalowane uaktualnienia, sygnatury wirusów, itp.) z wbudowanej pamięci nieulotnej.</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Technologia zarządzania i monitorowania komputerem na poziomie sprzętowym musi być zgodna z otwartymi standardami DMTF WS-MAN 1.0.0 (</w:t>
            </w:r>
            <w:hyperlink r:id="rId16" w:history="1">
              <w:r w:rsidRPr="004564F2">
                <w:rPr>
                  <w:rFonts w:asciiTheme="majorHAnsi" w:hAnsiTheme="majorHAnsi" w:cstheme="majorHAnsi"/>
                  <w:bCs/>
                  <w:u w:val="single"/>
                </w:rPr>
                <w:t>http://www.dmtf.org/standards/wsman</w:t>
              </w:r>
            </w:hyperlink>
            <w:r w:rsidRPr="004564F2">
              <w:rPr>
                <w:rFonts w:asciiTheme="majorHAnsi" w:hAnsiTheme="majorHAnsi" w:cstheme="majorHAnsi"/>
                <w:bCs/>
              </w:rPr>
              <w:t>) oraz DASH 1.0.0 (</w:t>
            </w:r>
            <w:hyperlink r:id="rId17" w:history="1">
              <w:r w:rsidRPr="004564F2">
                <w:rPr>
                  <w:rFonts w:asciiTheme="majorHAnsi" w:hAnsiTheme="majorHAnsi" w:cstheme="majorHAnsi"/>
                  <w:bCs/>
                  <w:u w:val="single"/>
                </w:rPr>
                <w:t>http://www.dmtf.org/standards/mgmt/dash/</w:t>
              </w:r>
            </w:hyperlink>
            <w:r w:rsidRPr="004564F2">
              <w:rPr>
                <w:rFonts w:asciiTheme="majorHAnsi" w:hAnsiTheme="majorHAnsi" w:cstheme="majorHAnsi"/>
                <w:bCs/>
              </w:rPr>
              <w:t>)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522CD6" w:rsidRPr="004564F2" w:rsidRDefault="00522CD6" w:rsidP="00104214">
            <w:pPr>
              <w:jc w:val="both"/>
              <w:rPr>
                <w:rFonts w:asciiTheme="majorHAnsi" w:hAnsiTheme="majorHAnsi" w:cstheme="majorHAnsi"/>
                <w:b/>
                <w:bCs/>
                <w:bdr w:val="none" w:sz="0" w:space="0" w:color="auto" w:frame="1"/>
              </w:rPr>
            </w:pPr>
            <w:r w:rsidRPr="004564F2">
              <w:rPr>
                <w:rFonts w:asciiTheme="majorHAnsi" w:hAnsiTheme="majorHAnsi" w:cstheme="majorHAnsi"/>
                <w:bCs/>
              </w:rPr>
              <w:t>Wbudowany sprzętowo log operacji zdalnego zarządzania, możliwy do kasowania tylko przez upoważnionego użytkownika systemu sprzętowego zarządzania zdalnego 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rsidR="00522CD6" w:rsidRPr="004564F2" w:rsidRDefault="00522CD6" w:rsidP="00104214">
            <w:pPr>
              <w:jc w:val="both"/>
              <w:rPr>
                <w:rFonts w:asciiTheme="majorHAnsi" w:hAnsiTheme="majorHAnsi" w:cstheme="majorHAnsi"/>
                <w:b/>
                <w:bCs/>
                <w:bdr w:val="none" w:sz="0" w:space="0" w:color="auto" w:frame="1"/>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19.</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System operacyjny</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20.</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Oprogramowanie dodatkowe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Dołączone do oferowanego komputera oprogramowanie z nieograniczoną licencją czasowo na użytkowanie umożliwiające: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xml:space="preserve">- upgrade i instalacje wszystkich sterowników, aplikacji dostarczonych w obrazie systemu operacyjnego producenta, BIOS’u z certyfikatem zgodności producenta do najnowszej dostępnej wersji, </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możliwość przed instalacją sprawdzenia każdego sterownika, każdej aplikacji, BIOS’u bezpośrednio na stronie producenta przy użyciu połączenia internetowego z automatycznym przekierowaniem a w szczególności informacji:</w:t>
            </w:r>
          </w:p>
          <w:p w:rsidR="00522CD6" w:rsidRPr="004564F2" w:rsidRDefault="00522CD6" w:rsidP="00522CD6">
            <w:pPr>
              <w:numPr>
                <w:ilvl w:val="1"/>
                <w:numId w:val="24"/>
              </w:numPr>
              <w:ind w:left="714" w:hanging="283"/>
              <w:contextualSpacing/>
              <w:jc w:val="both"/>
              <w:rPr>
                <w:rFonts w:asciiTheme="majorHAnsi" w:hAnsiTheme="majorHAnsi" w:cstheme="majorHAnsi"/>
              </w:rPr>
            </w:pPr>
            <w:r w:rsidRPr="004564F2">
              <w:rPr>
                <w:rFonts w:asciiTheme="majorHAnsi" w:hAnsiTheme="majorHAnsi" w:cstheme="majorHAnsi"/>
              </w:rPr>
              <w:t>o poprawkach i usprawnieniach dotyczących aktualizacji</w:t>
            </w:r>
          </w:p>
          <w:p w:rsidR="00522CD6" w:rsidRPr="004564F2" w:rsidRDefault="00522CD6" w:rsidP="00522CD6">
            <w:pPr>
              <w:numPr>
                <w:ilvl w:val="1"/>
                <w:numId w:val="24"/>
              </w:numPr>
              <w:ind w:left="714" w:hanging="283"/>
              <w:contextualSpacing/>
              <w:jc w:val="both"/>
              <w:rPr>
                <w:rFonts w:asciiTheme="majorHAnsi" w:hAnsiTheme="majorHAnsi" w:cstheme="majorHAnsi"/>
              </w:rPr>
            </w:pPr>
            <w:r w:rsidRPr="004564F2">
              <w:rPr>
                <w:rFonts w:asciiTheme="majorHAnsi" w:hAnsiTheme="majorHAnsi" w:cstheme="majorHAnsi"/>
              </w:rPr>
              <w:t>dacie wydania ostatniej aktualizacji</w:t>
            </w:r>
          </w:p>
          <w:p w:rsidR="00522CD6" w:rsidRPr="004564F2" w:rsidRDefault="00522CD6" w:rsidP="00522CD6">
            <w:pPr>
              <w:numPr>
                <w:ilvl w:val="1"/>
                <w:numId w:val="24"/>
              </w:numPr>
              <w:ind w:left="714" w:hanging="283"/>
              <w:contextualSpacing/>
              <w:jc w:val="both"/>
              <w:rPr>
                <w:rFonts w:asciiTheme="majorHAnsi" w:hAnsiTheme="majorHAnsi" w:cstheme="majorHAnsi"/>
              </w:rPr>
            </w:pPr>
            <w:r w:rsidRPr="004564F2">
              <w:rPr>
                <w:rFonts w:asciiTheme="majorHAnsi" w:hAnsiTheme="majorHAnsi" w:cstheme="majorHAnsi"/>
              </w:rPr>
              <w:t>priorytecie aktualizacji</w:t>
            </w:r>
          </w:p>
          <w:p w:rsidR="00522CD6" w:rsidRPr="004564F2" w:rsidRDefault="00522CD6" w:rsidP="00522CD6">
            <w:pPr>
              <w:numPr>
                <w:ilvl w:val="1"/>
                <w:numId w:val="24"/>
              </w:numPr>
              <w:ind w:left="714" w:hanging="283"/>
              <w:contextualSpacing/>
              <w:jc w:val="both"/>
              <w:rPr>
                <w:rFonts w:asciiTheme="majorHAnsi" w:hAnsiTheme="majorHAnsi" w:cstheme="majorHAnsi"/>
              </w:rPr>
            </w:pPr>
            <w:r w:rsidRPr="004564F2">
              <w:rPr>
                <w:rFonts w:asciiTheme="majorHAnsi" w:hAnsiTheme="majorHAnsi" w:cstheme="majorHAnsi"/>
              </w:rPr>
              <w:t>zgodność z systemami operacyjnymi</w:t>
            </w:r>
          </w:p>
          <w:p w:rsidR="00522CD6" w:rsidRPr="004564F2" w:rsidRDefault="00522CD6" w:rsidP="00522CD6">
            <w:pPr>
              <w:numPr>
                <w:ilvl w:val="1"/>
                <w:numId w:val="24"/>
              </w:numPr>
              <w:ind w:left="714" w:hanging="283"/>
              <w:contextualSpacing/>
              <w:jc w:val="both"/>
              <w:rPr>
                <w:rFonts w:asciiTheme="majorHAnsi" w:hAnsiTheme="majorHAnsi" w:cstheme="majorHAnsi"/>
              </w:rPr>
            </w:pPr>
            <w:r w:rsidRPr="004564F2">
              <w:rPr>
                <w:rFonts w:asciiTheme="majorHAnsi" w:hAnsiTheme="majorHAnsi" w:cstheme="majorHAnsi"/>
              </w:rPr>
              <w:t>jakiego komponentu sprzętu dotyczy aktualizacja</w:t>
            </w:r>
          </w:p>
          <w:p w:rsidR="00522CD6" w:rsidRPr="004564F2" w:rsidRDefault="00522CD6" w:rsidP="00522CD6">
            <w:pPr>
              <w:numPr>
                <w:ilvl w:val="1"/>
                <w:numId w:val="24"/>
              </w:numPr>
              <w:ind w:left="714" w:hanging="283"/>
              <w:contextualSpacing/>
              <w:jc w:val="both"/>
              <w:rPr>
                <w:rFonts w:asciiTheme="majorHAnsi" w:hAnsiTheme="majorHAnsi" w:cstheme="majorHAnsi"/>
              </w:rPr>
            </w:pPr>
            <w:r w:rsidRPr="004564F2">
              <w:rPr>
                <w:rFonts w:asciiTheme="majorHAnsi" w:hAnsiTheme="majorHAnsi" w:cstheme="majorHAnsi"/>
              </w:rPr>
              <w:t>wszystkie poprzednie aktualizacje z informacjami jak powyżej od punktu a do punktu 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wykaz najnowszych aktualizacji z podziałem na krytyczne (wymagające natychmiastowej instalacji), rekomendowane i opcjonalne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możliwość włączenia/wyłączenia funkcji automatycznego restartu w przypadku kiedy jest wymagany przy instalacji sterownika, aplikacji która tego wymaga.</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rozpoznanie modelu oferowanego komputera, numer seryjny komputera, informację kiedy dokonany został ostatnio upgrade w szczególności z uwzględnieniem daty (dd-mm-rrrr)</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sprawdzenia historii upgrade’u z informacją jakie sterowniki były instalowane z dokładną datą (dd-mm-rrrr) i wersją (rewizja wydania)</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dokładny wykaz wymaganych sterowników, aplikacji, BIOS’u z informacją o zainstalowanej obecnie wersji dla oferowanego komputera z możliwością exportu do pliku o rozszerzeniu *.xml</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xml:space="preserve">- raport uwzględniający informacje o: sprawdzaniu aktualizacji, znalezionych aktualizacjach, ściągniętych aktualizacjach, zainstalowanych aktualizacjach z dokładnym rozbiciem jakich komponentów to dotyczyło, błędach podczas sprawdzania, instalowania </w:t>
            </w:r>
            <w:r w:rsidRPr="004564F2">
              <w:rPr>
                <w:rFonts w:asciiTheme="majorHAnsi" w:hAnsiTheme="majorHAnsi" w:cstheme="majorHAnsi"/>
              </w:rPr>
              <w:lastRenderedPageBreak/>
              <w:t>oraz możliwość exportu takiego raportu do pliku *.xml od razu spakowany z rozszerzeniem *.zip. Raport musi zawierać z dokładną datą (dd-mm-rrrr) i godziną z podjętych i wykonanych akcji/zadań w przedziale czasowym do min. 1 roku.</w:t>
            </w:r>
          </w:p>
        </w:tc>
        <w:tc>
          <w:tcPr>
            <w:tcW w:w="970" w:type="pct"/>
          </w:tcPr>
          <w:p w:rsidR="00522CD6" w:rsidRPr="004564F2" w:rsidRDefault="00522CD6" w:rsidP="00104214">
            <w:pPr>
              <w:rPr>
                <w:rFonts w:asciiTheme="majorHAnsi" w:hAnsiTheme="majorHAnsi" w:cstheme="majorHAnsi"/>
              </w:rPr>
            </w:pPr>
          </w:p>
          <w:p w:rsidR="00522CD6" w:rsidRPr="004564F2" w:rsidRDefault="00522CD6" w:rsidP="00104214">
            <w:pPr>
              <w:jc w:val="both"/>
              <w:rPr>
                <w:rFonts w:asciiTheme="majorHAnsi" w:hAnsiTheme="majorHAnsi" w:cstheme="majorHAnsi"/>
              </w:rPr>
            </w:pPr>
          </w:p>
        </w:tc>
      </w:tr>
      <w:tr w:rsidR="00522CD6" w:rsidRPr="004564F2" w:rsidTr="00104214">
        <w:trPr>
          <w:trHeight w:val="47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Porty i złącza wbudowane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Wbudowane porty i złącza: 1x HDMI 2.0, 2x USB 3.2 w tym jeden port z zasilaniem, 2x Thunderbolt 4, złącze na linkę zabezpieczającą </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rPr>
          <w:trHeight w:val="47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Wyposażenie dodatkowe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rPr>
          <w:trHeight w:val="620"/>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Warunki gwarancyjne, wsparcie techniczne</w:t>
            </w:r>
          </w:p>
        </w:tc>
        <w:tc>
          <w:tcPr>
            <w:tcW w:w="2990" w:type="pct"/>
            <w:shd w:val="clear" w:color="auto" w:fill="auto"/>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Min. 5-letnia gwarancja producenta świadczona na miejscu u klienta, Czas reakcji serwisu - do końca następnego dnia roboczego. </w:t>
            </w:r>
          </w:p>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Wykonawca oświadcza, że w przypadku awarii dysków twardych dysk pozostaje u Zamawiającego.</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Firma serwisująca musi posiadać ISO 9001:2015 na świadczenie usług serwisowych oraz posiadać autoryzacje producenta komputera.</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Wykonawca oświadcza, że serwis urządzeń musi być realizowany przez Producenta lub Autoryzowanego Partnera Serwisowego Producenta</w:t>
            </w:r>
          </w:p>
        </w:tc>
        <w:tc>
          <w:tcPr>
            <w:tcW w:w="970" w:type="pct"/>
          </w:tcPr>
          <w:p w:rsidR="00522CD6" w:rsidRPr="004564F2" w:rsidRDefault="00522CD6" w:rsidP="00104214">
            <w:pPr>
              <w:jc w:val="both"/>
              <w:rPr>
                <w:rFonts w:asciiTheme="majorHAnsi" w:hAnsiTheme="majorHAnsi" w:cstheme="majorHAnsi"/>
                <w:bCs/>
              </w:rPr>
            </w:pPr>
          </w:p>
        </w:tc>
      </w:tr>
      <w:bookmarkEnd w:id="3"/>
    </w:tbl>
    <w:p w:rsidR="00522CD6" w:rsidRPr="004564F2" w:rsidRDefault="00522CD6" w:rsidP="00522CD6">
      <w:pPr>
        <w:spacing w:line="276" w:lineRule="auto"/>
        <w:rPr>
          <w:rFonts w:asciiTheme="majorHAnsi" w:hAnsiTheme="majorHAnsi" w:cstheme="majorHAnsi"/>
          <w:b/>
          <w:sz w:val="16"/>
        </w:rPr>
      </w:pPr>
    </w:p>
    <w:p w:rsidR="00522CD6" w:rsidRPr="004564F2" w:rsidRDefault="00522CD6" w:rsidP="00522CD6">
      <w:pPr>
        <w:spacing w:line="276" w:lineRule="auto"/>
        <w:rPr>
          <w:rFonts w:asciiTheme="majorHAnsi" w:hAnsiTheme="majorHAnsi" w:cstheme="majorHAnsi"/>
          <w:b/>
          <w:sz w:val="16"/>
        </w:rPr>
      </w:pPr>
    </w:p>
    <w:p w:rsidR="00522CD6" w:rsidRPr="004564F2" w:rsidRDefault="00522CD6" w:rsidP="00522CD6">
      <w:pPr>
        <w:numPr>
          <w:ilvl w:val="1"/>
          <w:numId w:val="20"/>
        </w:numPr>
        <w:spacing w:after="0" w:line="276" w:lineRule="auto"/>
        <w:jc w:val="both"/>
        <w:rPr>
          <w:rFonts w:asciiTheme="majorHAnsi" w:hAnsiTheme="majorHAnsi" w:cstheme="majorHAnsi"/>
          <w:b/>
        </w:rPr>
      </w:pPr>
      <w:r w:rsidRPr="004564F2">
        <w:rPr>
          <w:rFonts w:asciiTheme="majorHAnsi" w:hAnsiTheme="majorHAnsi" w:cstheme="majorHAnsi"/>
          <w:b/>
        </w:rPr>
        <w:t>Komputer przenośny typ 3 – 1 szt.</w:t>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 xml:space="preserve">Producent/Typ/model: </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hd w:val="clear" w:color="auto" w:fill="FFFFFF" w:themeFill="background1"/>
        <w:spacing w:after="0" w:line="276" w:lineRule="auto"/>
        <w:ind w:left="4956" w:firstLine="431"/>
        <w:rPr>
          <w:rFonts w:asciiTheme="majorHAnsi" w:hAnsiTheme="majorHAnsi" w:cstheme="majorHAnsi"/>
          <w:b/>
          <w:sz w:val="18"/>
        </w:rPr>
      </w:pPr>
      <w:r w:rsidRPr="004564F2"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522CD6" w:rsidRPr="004564F2" w:rsidTr="00104214">
        <w:trPr>
          <w:trHeight w:val="350"/>
        </w:trPr>
        <w:tc>
          <w:tcPr>
            <w:tcW w:w="206"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Lp.</w:t>
            </w:r>
          </w:p>
        </w:tc>
        <w:tc>
          <w:tcPr>
            <w:tcW w:w="833"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Parametr</w:t>
            </w:r>
          </w:p>
        </w:tc>
        <w:tc>
          <w:tcPr>
            <w:tcW w:w="2990"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Charakterystyka (wymagania minimalne)</w:t>
            </w:r>
          </w:p>
        </w:tc>
        <w:tc>
          <w:tcPr>
            <w:tcW w:w="970" w:type="pct"/>
            <w:vAlign w:val="center"/>
          </w:tcPr>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Parametry oferowane</w:t>
            </w:r>
          </w:p>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(należy wpisać</w:t>
            </w:r>
          </w:p>
          <w:p w:rsidR="00522CD6" w:rsidRPr="004564F2" w:rsidRDefault="00522CD6" w:rsidP="00104214">
            <w:pPr>
              <w:jc w:val="center"/>
              <w:rPr>
                <w:rFonts w:asciiTheme="majorHAnsi" w:hAnsiTheme="majorHAnsi" w:cstheme="majorHAnsi"/>
                <w:b/>
              </w:rPr>
            </w:pPr>
            <w:r w:rsidRPr="004564F2">
              <w:rPr>
                <w:rFonts w:asciiTheme="majorHAnsi" w:hAnsiTheme="majorHAnsi" w:cstheme="majorHAnsi"/>
                <w:b/>
              </w:rPr>
              <w:t>tak lub nie)</w:t>
            </w:r>
          </w:p>
        </w:tc>
      </w:tr>
      <w:tr w:rsidR="00522CD6" w:rsidRPr="004564F2" w:rsidTr="00104214">
        <w:trPr>
          <w:trHeight w:val="45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Zastosowanie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Komputer mobilny będzie wykorzystywany dla potrzeb aplikacji biurowych, obliczeniowych, dostępu do Internetu oraz poczty elektronicznej.</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Przekątna Ekranu</w:t>
            </w:r>
          </w:p>
        </w:tc>
        <w:tc>
          <w:tcPr>
            <w:tcW w:w="2990" w:type="pct"/>
            <w:vAlign w:val="center"/>
          </w:tcPr>
          <w:p w:rsidR="00522CD6" w:rsidRPr="004564F2" w:rsidRDefault="00522CD6" w:rsidP="00104214">
            <w:pPr>
              <w:jc w:val="both"/>
              <w:outlineLvl w:val="0"/>
              <w:rPr>
                <w:rFonts w:asciiTheme="majorHAnsi" w:hAnsiTheme="majorHAnsi" w:cstheme="majorHAnsi"/>
              </w:rPr>
            </w:pPr>
            <w:r w:rsidRPr="004564F2">
              <w:rPr>
                <w:rFonts w:asciiTheme="majorHAnsi" w:hAnsiTheme="majorHAnsi" w:cstheme="majorHAnsi"/>
              </w:rPr>
              <w:t xml:space="preserve">Matryca o przekątnej 14.0” 2in1, rozdzielczość 1920x1200. Jasność matrycy 300 cd/m2, kontrast 1000:1, matryca dotykowa Anti-glare, funkcja tabletu, obrót 360 stopni, klawiatura trwale zespolona.   </w:t>
            </w:r>
          </w:p>
        </w:tc>
        <w:tc>
          <w:tcPr>
            <w:tcW w:w="970" w:type="pct"/>
          </w:tcPr>
          <w:p w:rsidR="00522CD6" w:rsidRPr="004564F2" w:rsidRDefault="00522CD6" w:rsidP="00104214">
            <w:pPr>
              <w:jc w:val="both"/>
              <w:outlineLvl w:val="0"/>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Procesor</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Procesor wielordzeniowy ze zintegrowaną grafiką, osiągający w teście PassMark CPU Mark wynik min. 15460 punktów na dzień 04.04.2023 lub później. Dostępny na stronie: http://www.passmark.com/products/pt.htm</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4.</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Pamięć RAM</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16GB DDR5 4800MHz. </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rPr>
          <w:trHeight w:val="352"/>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5.</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Pamięć masowa</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512GB NVMe SSD M.2.</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6.</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Karta graficzna</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Wynik karty graficznej w teście PassMark Performance Test co najmniej 2600 punktów w G3D mark na dzień 04.04.2023 lub później. Dostępny na stronie: </w:t>
            </w:r>
            <w:hyperlink r:id="rId18" w:history="1">
              <w:r w:rsidRPr="004564F2">
                <w:rPr>
                  <w:rFonts w:asciiTheme="majorHAnsi" w:hAnsiTheme="majorHAnsi" w:cstheme="majorHAnsi"/>
                  <w:u w:val="single"/>
                </w:rPr>
                <w:t>http://www.videocardbenchmark.net/gpu_list.php</w:t>
              </w:r>
            </w:hyperlink>
            <w:r w:rsidRPr="004564F2">
              <w:rPr>
                <w:rFonts w:asciiTheme="majorHAnsi" w:hAnsiTheme="majorHAnsi" w:cstheme="majorHAnsi"/>
              </w:rPr>
              <w:t xml:space="preserve"> </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7.</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Klawiatura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Klawiatura w układzie QWERTY, z wbudowanym  w klawiaturze podświetleniem, (układ US -QWERTY), min. 78 klawiszy. Wszystkie klawisze funkcyjne typu: mute, regulacja głośności, print screen dostępne w ciągu klawiszy F1-F12.</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8.</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Multimedia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Karta dźwiękowa zintegrowana z płytą główną, wbudowane dwa głośniki stereo o mocy 2x 2W. </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Dwa kierunkowe, cyfrowe mikrofony z funkcją redukcji szumów i poprawy mowy wbudowane w obudowę matrycy.</w:t>
            </w:r>
          </w:p>
          <w:p w:rsidR="00522CD6" w:rsidRPr="004564F2" w:rsidRDefault="00522CD6" w:rsidP="00104214">
            <w:pPr>
              <w:jc w:val="both"/>
              <w:rPr>
                <w:rFonts w:asciiTheme="majorHAnsi" w:hAnsiTheme="majorHAnsi" w:cstheme="majorHAnsi"/>
                <w:b/>
                <w:bCs/>
              </w:rPr>
            </w:pPr>
            <w:r w:rsidRPr="004564F2">
              <w:rPr>
                <w:rFonts w:asciiTheme="majorHAnsi" w:hAnsiTheme="majorHAnsi" w:cstheme="majorHAnsi"/>
                <w:bCs/>
              </w:rPr>
              <w:lastRenderedPageBreak/>
              <w:t>Kamera internetowa RGB z diodą informującą o aktywności, FHD, trwale zainstalowana w obudowie matrycy wyposażona w mechaniczną przysłonę oraz kamera IR. 1 port audio typu combo (słuchawki i mikrofon)</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9.</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Łączność bezprzewodowa</w:t>
            </w:r>
          </w:p>
        </w:tc>
        <w:tc>
          <w:tcPr>
            <w:tcW w:w="2990" w:type="pct"/>
            <w:vAlign w:val="center"/>
          </w:tcPr>
          <w:p w:rsidR="00522CD6" w:rsidRPr="004564F2" w:rsidRDefault="00522CD6" w:rsidP="00104214">
            <w:pPr>
              <w:autoSpaceDE w:val="0"/>
              <w:autoSpaceDN w:val="0"/>
              <w:adjustRightInd w:val="0"/>
              <w:jc w:val="both"/>
              <w:rPr>
                <w:rFonts w:asciiTheme="majorHAnsi" w:hAnsiTheme="majorHAnsi" w:cstheme="majorHAnsi"/>
                <w:bCs/>
                <w:lang w:val="en-US"/>
              </w:rPr>
            </w:pPr>
            <w:r w:rsidRPr="004564F2">
              <w:rPr>
                <w:rFonts w:asciiTheme="majorHAnsi" w:hAnsiTheme="majorHAnsi" w:cstheme="majorHAnsi"/>
                <w:bCs/>
                <w:lang w:val="en-US"/>
              </w:rPr>
              <w:t>Karta Wi-Fi 6E AX z transferem do 2400 Mbps + min. Bluetooth 5.2</w:t>
            </w:r>
          </w:p>
          <w:p w:rsidR="00522CD6" w:rsidRPr="004564F2" w:rsidRDefault="00522CD6" w:rsidP="00104214">
            <w:pPr>
              <w:autoSpaceDE w:val="0"/>
              <w:autoSpaceDN w:val="0"/>
              <w:adjustRightInd w:val="0"/>
              <w:jc w:val="both"/>
              <w:rPr>
                <w:rFonts w:asciiTheme="majorHAnsi" w:hAnsiTheme="majorHAnsi" w:cstheme="majorHAnsi"/>
                <w:b/>
              </w:rPr>
            </w:pPr>
            <w:r w:rsidRPr="004564F2">
              <w:rPr>
                <w:rFonts w:asciiTheme="majorHAnsi" w:hAnsiTheme="majorHAnsi" w:cstheme="majorHAnsi"/>
                <w:bCs/>
              </w:rPr>
              <w:t>Modem LTE + slot slim dostępny na krawędzi notebooka.</w:t>
            </w:r>
          </w:p>
        </w:tc>
        <w:tc>
          <w:tcPr>
            <w:tcW w:w="970" w:type="pct"/>
          </w:tcPr>
          <w:p w:rsidR="00522CD6" w:rsidRPr="004564F2" w:rsidRDefault="00522CD6" w:rsidP="00104214">
            <w:pPr>
              <w:rPr>
                <w:rFonts w:asciiTheme="majorHAnsi" w:hAnsiTheme="majorHAnsi" w:cstheme="majorHAnsi"/>
                <w:b/>
              </w:rPr>
            </w:pPr>
          </w:p>
          <w:p w:rsidR="00522CD6" w:rsidRPr="004564F2" w:rsidRDefault="00522CD6" w:rsidP="00104214">
            <w:pPr>
              <w:autoSpaceDE w:val="0"/>
              <w:autoSpaceDN w:val="0"/>
              <w:adjustRightInd w:val="0"/>
              <w:rPr>
                <w:rFonts w:asciiTheme="majorHAnsi" w:hAnsiTheme="majorHAnsi" w:cstheme="majorHAnsi"/>
                <w:b/>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10.</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Bateria i zasilanie</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Min. 57Whr. Umożliwiająca jej szybkie naładowanie do poziomu 80% w czasie 1 godziny i do poziomu 100% w czasie 2 godzin. Czas pracy na baterii min 4h. Zasilacz o mocy min. 65W.</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rPr>
          <w:trHeight w:val="265"/>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Waga i wymiary</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Waga max 1,65kg z baterią.</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Obudowa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Szkielet obudowy i zawiasy notebooka wzmacniane. Komputer spełniający normy MIL-STD-810H.</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BIOS</w:t>
            </w:r>
          </w:p>
        </w:tc>
        <w:tc>
          <w:tcPr>
            <w:tcW w:w="2990" w:type="pct"/>
            <w:vAlign w:val="center"/>
          </w:tcPr>
          <w:p w:rsidR="00522CD6" w:rsidRPr="004564F2" w:rsidRDefault="00522CD6" w:rsidP="00104214">
            <w:pPr>
              <w:tabs>
                <w:tab w:val="num" w:pos="283"/>
              </w:tabs>
              <w:jc w:val="both"/>
              <w:rPr>
                <w:rFonts w:asciiTheme="majorHAnsi" w:hAnsiTheme="majorHAnsi" w:cstheme="majorHAnsi"/>
                <w:bCs/>
              </w:rPr>
            </w:pPr>
            <w:r w:rsidRPr="004564F2">
              <w:rPr>
                <w:rFonts w:asciiTheme="majorHAnsi" w:hAnsiTheme="majorHAnsi" w:cstheme="majorHAnsi"/>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Możliwość włączenia/wyłączenia funkcji automatycznego tworzenia recovery BIOS na dysku twardym.</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14.</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Certyfikaty</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9001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14001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ISO 50001 dla producenta sprzętu (należy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Deklaracja zgodności CE (załączyć do oferty)</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Certyfikat TCO, wymagana certyfikacja na stronie: https://tcocertified.com/product-finder/ – załączyć do oferty wydruk z strony.</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15.</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Ergonomia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4564F2">
              <w:rPr>
                <w:rFonts w:asciiTheme="majorHAnsi" w:hAnsiTheme="majorHAnsi" w:cstheme="majorHAnsi"/>
              </w:rPr>
              <w:t>25dB.</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16.</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Diagnostyka</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17.</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Bezpieczeństwo</w:t>
            </w:r>
          </w:p>
        </w:tc>
        <w:tc>
          <w:tcPr>
            <w:tcW w:w="2990" w:type="pct"/>
            <w:vAlign w:val="center"/>
          </w:tcPr>
          <w:p w:rsidR="00522CD6" w:rsidRPr="004564F2" w:rsidRDefault="00522CD6" w:rsidP="00104214">
            <w:pPr>
              <w:jc w:val="both"/>
              <w:rPr>
                <w:rFonts w:asciiTheme="majorHAnsi" w:hAnsiTheme="majorHAnsi" w:cstheme="majorHAnsi"/>
                <w:b/>
                <w:bCs/>
              </w:rPr>
            </w:pPr>
            <w:r w:rsidRPr="004564F2">
              <w:rPr>
                <w:rFonts w:asciiTheme="majorHAnsi" w:hAnsiTheme="majorHAnsi" w:cstheme="majorHAnsi"/>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r w:rsidRPr="004564F2">
              <w:rPr>
                <w:rFonts w:asciiTheme="majorHAnsi" w:hAnsiTheme="majorHAnsi" w:cstheme="majorHAnsi"/>
              </w:rPr>
              <w:t>Wbudowany czytnik SmartCard.</w:t>
            </w:r>
          </w:p>
        </w:tc>
        <w:tc>
          <w:tcPr>
            <w:tcW w:w="970" w:type="pct"/>
          </w:tcPr>
          <w:p w:rsidR="00522CD6" w:rsidRPr="004564F2" w:rsidRDefault="00522CD6" w:rsidP="00104214">
            <w:pPr>
              <w:jc w:val="both"/>
              <w:rPr>
                <w:rFonts w:asciiTheme="majorHAnsi" w:hAnsiTheme="majorHAnsi" w:cstheme="majorHAnsi"/>
                <w:b/>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18</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bCs/>
              </w:rPr>
              <w:t>Zarządzanie zdalne</w:t>
            </w:r>
          </w:p>
        </w:tc>
        <w:tc>
          <w:tcPr>
            <w:tcW w:w="2990" w:type="pct"/>
            <w:vAlign w:val="center"/>
          </w:tcPr>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lastRenderedPageBreak/>
              <w:t>monitorowanie konfiguracji komponentów komputera – CPU, Pamięć, HDD wersja BIOS płyty głównej; zdalną konfigurację ustawień BIOS,</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zdalne przejęcie konsoli tekstowej systemu, przekierowanie procesu ładowania systemu operacyjnego z wirtualnego CD ROM lub FDD z  serwera zarządzającego; zdalne przejecie pełnej konsoli graficznej systemu tzw. KVM Redirection (Keyboard, Video, Mouse) bez udziału systemu operacyjnego ani dodatkowych programów, również w przypadku braku lub uszkodzenia systemu operacyjnego do rozdzielczości 1920x1080 włącznie; zapis i przechowywanie dodatkowych informacji o wersji zainstalowanego oprogramowania i zdalny odczyt tych informacji (wersja, zainstalowane uaktualnienia, sygnatury wirusów, itp.) z wbudowanej pamięci nieulotnej. Technologia zarządzania i monitorowania komputerem na poziomie sprzętowym musi być zgodna z otwartymi standardami DMTF WS-MAN 1.0.0 (</w:t>
            </w:r>
            <w:hyperlink r:id="rId19" w:history="1">
              <w:r w:rsidRPr="004564F2">
                <w:rPr>
                  <w:rFonts w:asciiTheme="majorHAnsi" w:hAnsiTheme="majorHAnsi" w:cstheme="majorHAnsi"/>
                  <w:bCs/>
                  <w:u w:val="single"/>
                </w:rPr>
                <w:t>http://www.dmtf.org/standards/wsman</w:t>
              </w:r>
            </w:hyperlink>
            <w:r w:rsidRPr="004564F2">
              <w:rPr>
                <w:rFonts w:asciiTheme="majorHAnsi" w:hAnsiTheme="majorHAnsi" w:cstheme="majorHAnsi"/>
                <w:bCs/>
              </w:rPr>
              <w:t>) oraz DASH 1.0.0 (</w:t>
            </w:r>
            <w:hyperlink r:id="rId20" w:history="1">
              <w:r w:rsidRPr="004564F2">
                <w:rPr>
                  <w:rFonts w:asciiTheme="majorHAnsi" w:hAnsiTheme="majorHAnsi" w:cstheme="majorHAnsi"/>
                  <w:bCs/>
                  <w:u w:val="single"/>
                </w:rPr>
                <w:t>http://www.dmtf.org/standards/mgmt/dash/</w:t>
              </w:r>
            </w:hyperlink>
            <w:r w:rsidRPr="004564F2">
              <w:rPr>
                <w:rFonts w:asciiTheme="majorHAnsi" w:hAnsiTheme="majorHAnsi" w:cstheme="majorHAnsi"/>
                <w:bCs/>
              </w:rPr>
              <w:t>)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522CD6" w:rsidRPr="004564F2" w:rsidRDefault="00522CD6" w:rsidP="00104214">
            <w:pPr>
              <w:jc w:val="both"/>
              <w:rPr>
                <w:rFonts w:asciiTheme="majorHAnsi" w:hAnsiTheme="majorHAnsi" w:cstheme="majorHAnsi"/>
                <w:b/>
                <w:bCs/>
                <w:bdr w:val="none" w:sz="0" w:space="0" w:color="auto" w:frame="1"/>
              </w:rPr>
            </w:pPr>
            <w:r w:rsidRPr="004564F2">
              <w:rPr>
                <w:rFonts w:asciiTheme="majorHAnsi" w:hAnsiTheme="majorHAnsi" w:cstheme="majorHAnsi"/>
                <w:bCs/>
              </w:rPr>
              <w:t>Wbudowany sprzętowo log operacji zdalnego zarządzania, możliwy do kasowania tylko przez upoważnionego użytkownika systemu sprzętowego zarządzania zdalnego 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rsidR="00522CD6" w:rsidRPr="004564F2" w:rsidRDefault="00522CD6" w:rsidP="00104214">
            <w:pPr>
              <w:jc w:val="both"/>
              <w:rPr>
                <w:rFonts w:asciiTheme="majorHAnsi" w:hAnsiTheme="majorHAnsi" w:cstheme="majorHAnsi"/>
                <w:b/>
                <w:bCs/>
                <w:bdr w:val="none" w:sz="0" w:space="0" w:color="auto" w:frame="1"/>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19.</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System operacyjny</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rsidR="00522CD6" w:rsidRPr="004564F2" w:rsidRDefault="00522CD6" w:rsidP="00104214">
            <w:pPr>
              <w:jc w:val="both"/>
              <w:rPr>
                <w:rFonts w:asciiTheme="majorHAnsi" w:hAnsiTheme="majorHAnsi" w:cstheme="majorHAnsi"/>
                <w:bCs/>
              </w:rPr>
            </w:pPr>
          </w:p>
        </w:tc>
      </w:tr>
      <w:tr w:rsidR="00522CD6" w:rsidRPr="004564F2" w:rsidTr="00104214">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20.</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Oprogramowanie dodatkowe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Dołączone do oferowanego komputera oprogramowanie z nieograniczoną licencją czasowo na użytkowanie umożliwiające: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xml:space="preserve">- upgrade i instalacje wszystkich sterowników, aplikacji dostarczonych w obrazie systemu operacyjnego producenta, BIOS’u z certyfikatem zgodności producenta do najnowszej dostępnej wersji, </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możliwość przed instalacją sprawdzenia każdego sterownika, każdej aplikacji, BIOS’u bezpośrednio na stronie producenta przy użyciu połączenia internetowego z automatycznym przekierowaniem a w szczególności informacji:</w:t>
            </w:r>
          </w:p>
          <w:p w:rsidR="00522CD6" w:rsidRPr="004564F2" w:rsidRDefault="00522CD6" w:rsidP="00522CD6">
            <w:pPr>
              <w:numPr>
                <w:ilvl w:val="1"/>
                <w:numId w:val="22"/>
              </w:numPr>
              <w:ind w:left="714" w:hanging="283"/>
              <w:contextualSpacing/>
              <w:jc w:val="both"/>
              <w:rPr>
                <w:rFonts w:asciiTheme="majorHAnsi" w:hAnsiTheme="majorHAnsi" w:cstheme="majorHAnsi"/>
              </w:rPr>
            </w:pPr>
            <w:r w:rsidRPr="004564F2">
              <w:rPr>
                <w:rFonts w:asciiTheme="majorHAnsi" w:hAnsiTheme="majorHAnsi" w:cstheme="majorHAnsi"/>
              </w:rPr>
              <w:t>o poprawkach i usprawnieniach dotyczących aktualizacji</w:t>
            </w:r>
          </w:p>
          <w:p w:rsidR="00522CD6" w:rsidRPr="004564F2" w:rsidRDefault="00522CD6" w:rsidP="00522CD6">
            <w:pPr>
              <w:numPr>
                <w:ilvl w:val="1"/>
                <w:numId w:val="22"/>
              </w:numPr>
              <w:ind w:left="714" w:hanging="283"/>
              <w:contextualSpacing/>
              <w:jc w:val="both"/>
              <w:rPr>
                <w:rFonts w:asciiTheme="majorHAnsi" w:hAnsiTheme="majorHAnsi" w:cstheme="majorHAnsi"/>
              </w:rPr>
            </w:pPr>
            <w:r w:rsidRPr="004564F2">
              <w:rPr>
                <w:rFonts w:asciiTheme="majorHAnsi" w:hAnsiTheme="majorHAnsi" w:cstheme="majorHAnsi"/>
              </w:rPr>
              <w:t>dacie wydania ostatniej aktualizacji</w:t>
            </w:r>
          </w:p>
          <w:p w:rsidR="00522CD6" w:rsidRPr="004564F2" w:rsidRDefault="00522CD6" w:rsidP="00522CD6">
            <w:pPr>
              <w:numPr>
                <w:ilvl w:val="1"/>
                <w:numId w:val="22"/>
              </w:numPr>
              <w:ind w:left="714" w:hanging="283"/>
              <w:contextualSpacing/>
              <w:jc w:val="both"/>
              <w:rPr>
                <w:rFonts w:asciiTheme="majorHAnsi" w:hAnsiTheme="majorHAnsi" w:cstheme="majorHAnsi"/>
              </w:rPr>
            </w:pPr>
            <w:r w:rsidRPr="004564F2">
              <w:rPr>
                <w:rFonts w:asciiTheme="majorHAnsi" w:hAnsiTheme="majorHAnsi" w:cstheme="majorHAnsi"/>
              </w:rPr>
              <w:t>priorytecie aktualizacji</w:t>
            </w:r>
          </w:p>
          <w:p w:rsidR="00522CD6" w:rsidRPr="004564F2" w:rsidRDefault="00522CD6" w:rsidP="00522CD6">
            <w:pPr>
              <w:numPr>
                <w:ilvl w:val="1"/>
                <w:numId w:val="22"/>
              </w:numPr>
              <w:ind w:left="714" w:hanging="283"/>
              <w:contextualSpacing/>
              <w:jc w:val="both"/>
              <w:rPr>
                <w:rFonts w:asciiTheme="majorHAnsi" w:hAnsiTheme="majorHAnsi" w:cstheme="majorHAnsi"/>
              </w:rPr>
            </w:pPr>
            <w:r w:rsidRPr="004564F2">
              <w:rPr>
                <w:rFonts w:asciiTheme="majorHAnsi" w:hAnsiTheme="majorHAnsi" w:cstheme="majorHAnsi"/>
              </w:rPr>
              <w:t>zgodność z systemami operacyjnymi</w:t>
            </w:r>
          </w:p>
          <w:p w:rsidR="00522CD6" w:rsidRPr="004564F2" w:rsidRDefault="00522CD6" w:rsidP="00522CD6">
            <w:pPr>
              <w:numPr>
                <w:ilvl w:val="1"/>
                <w:numId w:val="22"/>
              </w:numPr>
              <w:ind w:left="714" w:hanging="283"/>
              <w:contextualSpacing/>
              <w:jc w:val="both"/>
              <w:rPr>
                <w:rFonts w:asciiTheme="majorHAnsi" w:hAnsiTheme="majorHAnsi" w:cstheme="majorHAnsi"/>
              </w:rPr>
            </w:pPr>
            <w:r w:rsidRPr="004564F2">
              <w:rPr>
                <w:rFonts w:asciiTheme="majorHAnsi" w:hAnsiTheme="majorHAnsi" w:cstheme="majorHAnsi"/>
              </w:rPr>
              <w:t>jakiego komponentu sprzętu dotyczy aktualizacja</w:t>
            </w:r>
          </w:p>
          <w:p w:rsidR="00522CD6" w:rsidRPr="004564F2" w:rsidRDefault="00522CD6" w:rsidP="00522CD6">
            <w:pPr>
              <w:numPr>
                <w:ilvl w:val="1"/>
                <w:numId w:val="22"/>
              </w:numPr>
              <w:ind w:left="714" w:hanging="283"/>
              <w:contextualSpacing/>
              <w:jc w:val="both"/>
              <w:rPr>
                <w:rFonts w:asciiTheme="majorHAnsi" w:hAnsiTheme="majorHAnsi" w:cstheme="majorHAnsi"/>
              </w:rPr>
            </w:pPr>
            <w:r w:rsidRPr="004564F2">
              <w:rPr>
                <w:rFonts w:asciiTheme="majorHAnsi" w:hAnsiTheme="majorHAnsi" w:cstheme="majorHAnsi"/>
              </w:rPr>
              <w:t>wszystkie poprzednie aktualizacje z informacjami jak powyżej od punktu a do punktu 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wykaz najnowszych aktualizacji z podziałem na krytyczne (wymagające natychmiastowej instalacji), rekomendowane i opcjonalne</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możliwość włączenia/wyłączenia funkcji automatycznego restartu w przypadku kiedy jest wymagany przy instalacji sterownika, aplikacji która tego wymaga.</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rozpoznanie modelu oferowanego komputera, numer seryjny komputera, informację kiedy dokonany został ostatnio upgrade w szczególności z uwzględnieniem daty (dd-mm-rrrr)</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sprawdzenia historii upgrade’u z informacją jakie sterowniki były instalowane z dokładną datą (dd-mm-rrrr) i wersją (rewizja wydania)</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lastRenderedPageBreak/>
              <w:t>- dokładny wykaz wymaganych sterowników, aplikacji, BIOS’u z informacją o zainstalowanej obecnie wersji dla oferowanego komputera z możliwością exportu do pliku o rozszerzeniu *.xml</w:t>
            </w:r>
          </w:p>
          <w:p w:rsidR="00522CD6" w:rsidRPr="004564F2" w:rsidRDefault="00522CD6" w:rsidP="00104214">
            <w:pPr>
              <w:ind w:left="147" w:hanging="147"/>
              <w:jc w:val="both"/>
              <w:rPr>
                <w:rFonts w:asciiTheme="majorHAnsi" w:hAnsiTheme="majorHAnsi" w:cstheme="majorHAnsi"/>
              </w:rPr>
            </w:pPr>
            <w:r w:rsidRPr="004564F2">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tc>
        <w:tc>
          <w:tcPr>
            <w:tcW w:w="970" w:type="pct"/>
          </w:tcPr>
          <w:p w:rsidR="00522CD6" w:rsidRPr="004564F2" w:rsidRDefault="00522CD6" w:rsidP="00104214">
            <w:pPr>
              <w:rPr>
                <w:rFonts w:asciiTheme="majorHAnsi" w:hAnsiTheme="majorHAnsi" w:cstheme="majorHAnsi"/>
              </w:rPr>
            </w:pPr>
          </w:p>
          <w:p w:rsidR="00522CD6" w:rsidRPr="004564F2" w:rsidRDefault="00522CD6" w:rsidP="00104214">
            <w:pPr>
              <w:jc w:val="both"/>
              <w:rPr>
                <w:rFonts w:asciiTheme="majorHAnsi" w:hAnsiTheme="majorHAnsi" w:cstheme="majorHAnsi"/>
              </w:rPr>
            </w:pPr>
          </w:p>
        </w:tc>
      </w:tr>
      <w:tr w:rsidR="00522CD6" w:rsidRPr="004564F2" w:rsidTr="00104214">
        <w:trPr>
          <w:trHeight w:val="47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21.</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Porty i złącza wbudowane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Wbudowane porty i złącza: 1x HDMI 2.0, 1x USB 3.2 z zasilaniem, 2x Thunderbolt 4, złącze na linkę zabezpieczającą </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rPr>
          <w:trHeight w:val="477"/>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22.</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Wyposażenie dodatkowe</w:t>
            </w:r>
          </w:p>
        </w:tc>
        <w:tc>
          <w:tcPr>
            <w:tcW w:w="2990" w:type="pct"/>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rsidR="00522CD6" w:rsidRPr="004564F2" w:rsidRDefault="00522CD6" w:rsidP="00104214">
            <w:pPr>
              <w:jc w:val="both"/>
              <w:rPr>
                <w:rFonts w:asciiTheme="majorHAnsi" w:hAnsiTheme="majorHAnsi" w:cstheme="majorHAnsi"/>
              </w:rPr>
            </w:pPr>
          </w:p>
        </w:tc>
      </w:tr>
      <w:tr w:rsidR="00522CD6" w:rsidRPr="004564F2" w:rsidTr="00104214">
        <w:trPr>
          <w:trHeight w:val="620"/>
        </w:trPr>
        <w:tc>
          <w:tcPr>
            <w:tcW w:w="206"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23.</w:t>
            </w:r>
          </w:p>
        </w:tc>
        <w:tc>
          <w:tcPr>
            <w:tcW w:w="833" w:type="pct"/>
            <w:vAlign w:val="center"/>
          </w:tcPr>
          <w:p w:rsidR="00522CD6" w:rsidRPr="004564F2" w:rsidRDefault="00522CD6" w:rsidP="00104214">
            <w:pPr>
              <w:jc w:val="center"/>
              <w:rPr>
                <w:rFonts w:asciiTheme="majorHAnsi" w:hAnsiTheme="majorHAnsi" w:cstheme="majorHAnsi"/>
              </w:rPr>
            </w:pPr>
            <w:r w:rsidRPr="004564F2">
              <w:rPr>
                <w:rFonts w:asciiTheme="majorHAnsi" w:hAnsiTheme="majorHAnsi" w:cstheme="majorHAnsi"/>
              </w:rPr>
              <w:t>Warunki gwarancyjne, wsparcie techniczne</w:t>
            </w:r>
          </w:p>
        </w:tc>
        <w:tc>
          <w:tcPr>
            <w:tcW w:w="2990" w:type="pct"/>
            <w:shd w:val="clear" w:color="auto" w:fill="auto"/>
            <w:vAlign w:val="center"/>
          </w:tcPr>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 xml:space="preserve">Min. 5-letnia gwarancja producenta świadczona na miejscu u klienta, Czas reakcji serwisu - do końca następnego dnia roboczego. </w:t>
            </w:r>
          </w:p>
          <w:p w:rsidR="00522CD6" w:rsidRPr="004564F2" w:rsidRDefault="00522CD6" w:rsidP="00104214">
            <w:pPr>
              <w:jc w:val="both"/>
              <w:rPr>
                <w:rFonts w:asciiTheme="majorHAnsi" w:hAnsiTheme="majorHAnsi" w:cstheme="majorHAnsi"/>
              </w:rPr>
            </w:pPr>
            <w:r w:rsidRPr="004564F2">
              <w:rPr>
                <w:rFonts w:asciiTheme="majorHAnsi" w:hAnsiTheme="majorHAnsi" w:cstheme="majorHAnsi"/>
              </w:rPr>
              <w:t>Wykonawca oświadcza, że w przypadku awarii dysków twardych dysk pozostaje u Zamawiającego.</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Firma serwisująca musi posiadać ISO 9001:2015 na świadczenie usług serwisowych oraz posiadać autoryzacje producenta komputera.</w:t>
            </w:r>
          </w:p>
          <w:p w:rsidR="00522CD6" w:rsidRPr="004564F2" w:rsidRDefault="00522CD6" w:rsidP="00104214">
            <w:pPr>
              <w:jc w:val="both"/>
              <w:rPr>
                <w:rFonts w:asciiTheme="majorHAnsi" w:hAnsiTheme="majorHAnsi" w:cstheme="majorHAnsi"/>
                <w:bCs/>
              </w:rPr>
            </w:pPr>
            <w:r w:rsidRPr="004564F2">
              <w:rPr>
                <w:rFonts w:asciiTheme="majorHAnsi" w:hAnsiTheme="majorHAnsi" w:cstheme="majorHAnsi"/>
                <w:bCs/>
              </w:rPr>
              <w:t>Wykonawca oświadcza, że serwis urządzeń musi być realizowany przez Producenta lub Autoryzowanego Partnera Serwisowego Producenta.</w:t>
            </w:r>
          </w:p>
        </w:tc>
        <w:tc>
          <w:tcPr>
            <w:tcW w:w="970" w:type="pct"/>
          </w:tcPr>
          <w:p w:rsidR="00522CD6" w:rsidRPr="004564F2" w:rsidRDefault="00522CD6" w:rsidP="00104214">
            <w:pPr>
              <w:jc w:val="both"/>
              <w:rPr>
                <w:rFonts w:asciiTheme="majorHAnsi" w:hAnsiTheme="majorHAnsi" w:cstheme="majorHAnsi"/>
                <w:bCs/>
              </w:rPr>
            </w:pPr>
          </w:p>
        </w:tc>
      </w:tr>
    </w:tbl>
    <w:p w:rsidR="00522CD6" w:rsidRDefault="00522CD6" w:rsidP="00522CD6">
      <w:pPr>
        <w:rPr>
          <w:rFonts w:asciiTheme="majorHAnsi" w:hAnsiTheme="majorHAnsi" w:cstheme="majorHAnsi"/>
          <w:b/>
        </w:rPr>
      </w:pPr>
    </w:p>
    <w:p w:rsidR="00522CD6" w:rsidRPr="004564F2" w:rsidRDefault="00522CD6" w:rsidP="00522CD6">
      <w:pPr>
        <w:rPr>
          <w:rFonts w:asciiTheme="majorHAnsi" w:hAnsiTheme="majorHAnsi" w:cstheme="majorHAnsi"/>
          <w:b/>
        </w:rPr>
      </w:pPr>
    </w:p>
    <w:p w:rsidR="00522CD6" w:rsidRPr="004564F2" w:rsidRDefault="00522CD6" w:rsidP="00522CD6">
      <w:pPr>
        <w:numPr>
          <w:ilvl w:val="1"/>
          <w:numId w:val="20"/>
        </w:numPr>
        <w:spacing w:after="0" w:line="276" w:lineRule="auto"/>
        <w:jc w:val="both"/>
        <w:rPr>
          <w:rFonts w:asciiTheme="majorHAnsi" w:hAnsiTheme="majorHAnsi" w:cstheme="majorHAnsi"/>
          <w:b/>
        </w:rPr>
      </w:pPr>
      <w:bookmarkStart w:id="4" w:name="_Hlk121046296"/>
      <w:bookmarkEnd w:id="2"/>
      <w:r w:rsidRPr="004564F2">
        <w:rPr>
          <w:rFonts w:asciiTheme="majorHAnsi" w:hAnsiTheme="majorHAnsi" w:cstheme="majorHAnsi"/>
          <w:b/>
        </w:rPr>
        <w:t>Monitor LCD typ 1 – 15 szt.</w:t>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 xml:space="preserve">Producent/Typ/model: </w:t>
      </w:r>
      <w:bookmarkEnd w:id="4"/>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hd w:val="clear" w:color="auto" w:fill="FFFFFF" w:themeFill="background1"/>
        <w:spacing w:after="0" w:line="276" w:lineRule="auto"/>
        <w:ind w:left="4956" w:firstLine="431"/>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20"/>
        <w:gridCol w:w="2551"/>
        <w:gridCol w:w="5248"/>
        <w:gridCol w:w="1976"/>
      </w:tblGrid>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Lp.</w:t>
            </w:r>
          </w:p>
        </w:tc>
        <w:tc>
          <w:tcPr>
            <w:tcW w:w="1251"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Parametr</w:t>
            </w:r>
          </w:p>
        </w:tc>
        <w:tc>
          <w:tcPr>
            <w:tcW w:w="2574"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Charakterystyka (wymagania minimalne)</w:t>
            </w:r>
          </w:p>
        </w:tc>
        <w:tc>
          <w:tcPr>
            <w:tcW w:w="969"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Parametry oferowane</w:t>
            </w:r>
          </w:p>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(należy wpisać</w:t>
            </w:r>
          </w:p>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tak lub nie)</w:t>
            </w: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Typ ekranu</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Ekran ciekłokrystaliczny z aktywną matrycą IPS min. 26.90”, wbudowana funkcja ComfortView która redukuje światło niebieskie</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Rodzaj podświetlenia matrycy</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WLED</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3.</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Rozmiar plamki</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Max. 0,24 mm x 0,24 mm</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4.</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rPr>
              <w:t>Jasność</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350 cd/m2</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5.</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rPr>
              <w:t>Kontrast</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1000:1,</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6.</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Kąty widzenia (pion/poziom)</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lang w:val="en-US"/>
              </w:rPr>
            </w:pPr>
            <w:r w:rsidRPr="004564F2">
              <w:rPr>
                <w:rFonts w:asciiTheme="majorHAnsi" w:hAnsiTheme="majorHAnsi" w:cstheme="majorHAnsi"/>
                <w:bCs/>
                <w:sz w:val="20"/>
                <w:szCs w:val="20"/>
              </w:rPr>
              <w:t>Min. 178/178 stopni</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lang w:val="en-US"/>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7.</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rPr>
              <w:t>Czas reakcji matrycy</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val="en-US"/>
              </w:rPr>
              <w:t>Max. 8 ms (gray to gray)</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8.</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Rozdzielczość maksymalna</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val="en-US"/>
              </w:rPr>
              <w:t>2560 x 1440 przy 60Hz</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9.</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Częstotliwość odświeżania poziomego</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30 kHz - 90 kHz</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10.</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Częstotliwość odświeżania pionowego</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50 Hz - 75 Hz</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11.</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Pochylenie monitora</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w zakresie od -5 do +21 stopni</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lastRenderedPageBreak/>
              <w:t>12.</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Wydłużenie w pionie</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Tak, min. 150 mm</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13.</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Obrót w poziomie</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Tak, min +/-45 stopni</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14.</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PIVOT</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Tak</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15.</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Powłoka powierzchni ekranu</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Antyodblaskowa</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16.</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Bezpieczeństwo</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Monitor musi być wyposażony w tzw. Kensington Slot</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17.</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lang w:eastAsia="pl-PL"/>
              </w:rPr>
              <w:t>Hub USB</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eastAsia="pl-PL"/>
              </w:rPr>
              <w:t>Tak, 4 porty USB wyprowadzone na obudowie</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18.</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Złącza</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lang w:val="en-US"/>
              </w:rPr>
            </w:pPr>
            <w:r w:rsidRPr="004564F2">
              <w:rPr>
                <w:rFonts w:asciiTheme="majorHAnsi" w:hAnsiTheme="majorHAnsi" w:cstheme="majorHAnsi"/>
                <w:bCs/>
                <w:sz w:val="20"/>
                <w:szCs w:val="20"/>
                <w:lang w:val="en-US"/>
              </w:rPr>
              <w:t>1x DisplayPort (Wyjście), 1x DisplayPort, 1x HDMI, 4x USB 3.2, 1x RJ45, USB-C 3.2 Generacji 2 upstream/DisplayPort 1.4 (tryb DisplayPort 1.4 / moc do 90 W)</w:t>
            </w:r>
          </w:p>
        </w:tc>
        <w:tc>
          <w:tcPr>
            <w:tcW w:w="969" w:type="pct"/>
          </w:tcPr>
          <w:p w:rsidR="00522CD6" w:rsidRPr="004564F2" w:rsidRDefault="00522CD6" w:rsidP="00104214">
            <w:pPr>
              <w:spacing w:after="0" w:line="240" w:lineRule="auto"/>
              <w:rPr>
                <w:rFonts w:asciiTheme="majorHAnsi" w:hAnsiTheme="majorHAnsi" w:cstheme="majorHAnsi"/>
                <w:sz w:val="20"/>
                <w:szCs w:val="20"/>
                <w:lang w:val="en-US"/>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19.</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Gwarancja</w:t>
            </w:r>
          </w:p>
        </w:tc>
        <w:tc>
          <w:tcPr>
            <w:tcW w:w="2574" w:type="pct"/>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5 lat na miejscu u klienta</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Czas reakcji serwisu - do końca następnego dnia roboczego</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Firma serwisująca musi posiadać ISO 9001:2000 na świadczenie usług serwisowych oraz posiadać autoryzacje producenta.</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Oświadczenie producenta, że w przypadku nie wywiązywania się z obowiązków gwarancyjnych oferenta lub firmy serwisującej, przejmie na siebie wszelkie zobowiązania związane z serwisem</w:t>
            </w:r>
          </w:p>
        </w:tc>
        <w:tc>
          <w:tcPr>
            <w:tcW w:w="969" w:type="pct"/>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20.</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Certyfikaty</w:t>
            </w:r>
          </w:p>
        </w:tc>
        <w:tc>
          <w:tcPr>
            <w:tcW w:w="2574" w:type="pct"/>
          </w:tcPr>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ISO 13406-2 lub ISO 9241, EPEAT Gold dla Polski, Energy Star, Monitor musi się znajdować na stronie TCO :</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eastAsia="pl-PL"/>
              </w:rPr>
              <w:t>http://tcocertified.com/product-finder/.</w:t>
            </w:r>
          </w:p>
        </w:tc>
        <w:tc>
          <w:tcPr>
            <w:tcW w:w="969" w:type="pct"/>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21.</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lang w:eastAsia="pl-PL"/>
              </w:rPr>
              <w:t>Głośniki</w:t>
            </w:r>
          </w:p>
        </w:tc>
        <w:tc>
          <w:tcPr>
            <w:tcW w:w="2574" w:type="pct"/>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eastAsia="pl-PL"/>
              </w:rPr>
              <w:t>Stereo 2x 2,5W, wbudowane lub montowane do obudowy dedykowane rozwiązanie Producenta monitora.</w:t>
            </w:r>
          </w:p>
        </w:tc>
        <w:tc>
          <w:tcPr>
            <w:tcW w:w="969" w:type="pct"/>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22.</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Inne</w:t>
            </w:r>
          </w:p>
        </w:tc>
        <w:tc>
          <w:tcPr>
            <w:tcW w:w="2574" w:type="pct"/>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Monitor musi posiadać trwałe oznaczenie logo producenta urządzenia w tabeli nr 2.4, 2.5, 2.6</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Odłączana stopa z VESA 100mm</w:t>
            </w:r>
          </w:p>
          <w:p w:rsidR="00522CD6" w:rsidRPr="004564F2" w:rsidRDefault="00522CD6" w:rsidP="00104214">
            <w:pPr>
              <w:spacing w:after="0" w:line="240" w:lineRule="auto"/>
              <w:rPr>
                <w:rFonts w:asciiTheme="majorHAnsi" w:hAnsiTheme="majorHAnsi" w:cstheme="majorHAnsi"/>
                <w:bCs/>
                <w:sz w:val="20"/>
                <w:szCs w:val="20"/>
                <w:lang w:val="en-US"/>
              </w:rPr>
            </w:pPr>
            <w:r w:rsidRPr="004564F2">
              <w:rPr>
                <w:rFonts w:asciiTheme="majorHAnsi" w:hAnsiTheme="majorHAnsi" w:cstheme="majorHAnsi"/>
                <w:bCs/>
                <w:sz w:val="20"/>
                <w:szCs w:val="20"/>
              </w:rPr>
              <w:t>Szerokość górnej i bocznej ramki urządzenia nie może przekraczać 8 mm.</w:t>
            </w:r>
          </w:p>
        </w:tc>
        <w:tc>
          <w:tcPr>
            <w:tcW w:w="969" w:type="pct"/>
          </w:tcPr>
          <w:p w:rsidR="00522CD6" w:rsidRPr="004564F2" w:rsidRDefault="00522CD6" w:rsidP="00104214">
            <w:pPr>
              <w:spacing w:after="0" w:line="240" w:lineRule="auto"/>
              <w:rPr>
                <w:rFonts w:asciiTheme="majorHAnsi" w:hAnsiTheme="majorHAnsi" w:cstheme="majorHAnsi"/>
                <w:bCs/>
                <w:sz w:val="20"/>
                <w:szCs w:val="20"/>
                <w:lang w:val="en-US"/>
              </w:rPr>
            </w:pPr>
          </w:p>
        </w:tc>
      </w:tr>
    </w:tbl>
    <w:p w:rsidR="00522CD6" w:rsidRPr="004564F2" w:rsidRDefault="00522CD6" w:rsidP="00522CD6">
      <w:pPr>
        <w:rPr>
          <w:rFonts w:asciiTheme="majorHAnsi" w:hAnsiTheme="majorHAnsi" w:cstheme="majorHAnsi"/>
          <w:b/>
        </w:rPr>
      </w:pPr>
    </w:p>
    <w:p w:rsidR="00522CD6" w:rsidRPr="004564F2" w:rsidRDefault="00522CD6" w:rsidP="00522CD6">
      <w:pPr>
        <w:rPr>
          <w:rFonts w:asciiTheme="majorHAnsi" w:hAnsiTheme="majorHAnsi" w:cstheme="majorHAnsi"/>
          <w:b/>
        </w:rPr>
      </w:pPr>
    </w:p>
    <w:p w:rsidR="00522CD6" w:rsidRPr="004564F2" w:rsidRDefault="00522CD6" w:rsidP="00522CD6">
      <w:pPr>
        <w:numPr>
          <w:ilvl w:val="1"/>
          <w:numId w:val="20"/>
        </w:numPr>
        <w:spacing w:after="0" w:line="276" w:lineRule="auto"/>
        <w:jc w:val="both"/>
        <w:rPr>
          <w:rFonts w:asciiTheme="majorHAnsi" w:hAnsiTheme="majorHAnsi" w:cstheme="majorHAnsi"/>
          <w:b/>
        </w:rPr>
      </w:pPr>
      <w:r w:rsidRPr="004564F2">
        <w:rPr>
          <w:rFonts w:asciiTheme="majorHAnsi" w:hAnsiTheme="majorHAnsi" w:cstheme="majorHAnsi"/>
          <w:b/>
        </w:rPr>
        <w:t>Monitor LCD typ 2 – 5 szt.</w:t>
      </w:r>
    </w:p>
    <w:p w:rsidR="00522CD6" w:rsidRPr="004564F2" w:rsidRDefault="00522CD6" w:rsidP="00522CD6">
      <w:pPr>
        <w:shd w:val="clear" w:color="auto" w:fill="FFFFFF" w:themeFill="background1"/>
        <w:spacing w:after="0" w:line="276" w:lineRule="auto"/>
        <w:ind w:firstLine="360"/>
        <w:rPr>
          <w:rFonts w:asciiTheme="majorHAnsi" w:hAnsiTheme="majorHAnsi" w:cstheme="majorHAnsi"/>
        </w:rPr>
      </w:pPr>
      <w:r w:rsidRPr="004564F2">
        <w:rPr>
          <w:rFonts w:asciiTheme="majorHAnsi" w:hAnsiTheme="majorHAnsi" w:cstheme="majorHAnsi"/>
          <w:b/>
        </w:rPr>
        <w:t xml:space="preserve">Producent/Typ/model: </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xml:space="preserve">…….………………………………………….. </w:t>
      </w:r>
    </w:p>
    <w:p w:rsidR="00522CD6" w:rsidRPr="004564F2" w:rsidRDefault="00522CD6" w:rsidP="00522CD6">
      <w:pPr>
        <w:shd w:val="clear" w:color="auto" w:fill="FFFFFF" w:themeFill="background1"/>
        <w:spacing w:after="0" w:line="276" w:lineRule="auto"/>
        <w:ind w:left="6372" w:firstLine="708"/>
        <w:rPr>
          <w:rFonts w:asciiTheme="majorHAnsi" w:hAnsiTheme="majorHAnsi" w:cstheme="majorHAnsi"/>
          <w:i/>
          <w:sz w:val="18"/>
        </w:rPr>
      </w:pPr>
      <w:r w:rsidRPr="004564F2">
        <w:rPr>
          <w:rFonts w:asciiTheme="majorHAnsi" w:hAnsiTheme="majorHAnsi" w:cstheme="majorHAnsi"/>
          <w:i/>
          <w:sz w:val="18"/>
        </w:rPr>
        <w:t>(Wykonawca zobowiązany jest podać)</w:t>
      </w:r>
    </w:p>
    <w:p w:rsidR="00522CD6" w:rsidRPr="004564F2" w:rsidRDefault="00522CD6" w:rsidP="00522CD6">
      <w:pPr>
        <w:shd w:val="clear" w:color="auto" w:fill="FFFFFF" w:themeFill="background1"/>
        <w:spacing w:after="0" w:line="276" w:lineRule="auto"/>
        <w:ind w:left="4956" w:firstLine="431"/>
        <w:rPr>
          <w:rFonts w:asciiTheme="majorHAnsi" w:hAnsiTheme="majorHAnsi" w:cstheme="majorHAnsi"/>
          <w:b/>
          <w:sz w:val="18"/>
        </w:rPr>
      </w:pPr>
      <w:r w:rsidRPr="004564F2" w:rsidDel="009513A4">
        <w:rPr>
          <w:rFonts w:asciiTheme="majorHAnsi" w:hAnsiTheme="majorHAnsi" w:cstheme="maj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20"/>
        <w:gridCol w:w="2551"/>
        <w:gridCol w:w="5248"/>
        <w:gridCol w:w="1976"/>
      </w:tblGrid>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Lp.</w:t>
            </w:r>
          </w:p>
        </w:tc>
        <w:tc>
          <w:tcPr>
            <w:tcW w:w="1251"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Parametr</w:t>
            </w:r>
          </w:p>
        </w:tc>
        <w:tc>
          <w:tcPr>
            <w:tcW w:w="2574"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Charakterystyka (wymagania minimalne)</w:t>
            </w:r>
          </w:p>
        </w:tc>
        <w:tc>
          <w:tcPr>
            <w:tcW w:w="969" w:type="pct"/>
            <w:vAlign w:val="center"/>
          </w:tcPr>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Parametry oferowane</w:t>
            </w:r>
          </w:p>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(należy wpisać</w:t>
            </w:r>
          </w:p>
          <w:p w:rsidR="00522CD6" w:rsidRPr="004564F2" w:rsidRDefault="00522CD6" w:rsidP="00104214">
            <w:pPr>
              <w:spacing w:after="0" w:line="240" w:lineRule="auto"/>
              <w:jc w:val="center"/>
              <w:rPr>
                <w:rFonts w:asciiTheme="majorHAnsi" w:hAnsiTheme="majorHAnsi" w:cstheme="majorHAnsi"/>
                <w:b/>
                <w:sz w:val="20"/>
                <w:szCs w:val="20"/>
              </w:rPr>
            </w:pPr>
            <w:r w:rsidRPr="004564F2">
              <w:rPr>
                <w:rFonts w:asciiTheme="majorHAnsi" w:hAnsiTheme="majorHAnsi" w:cstheme="majorHAnsi"/>
                <w:b/>
                <w:sz w:val="20"/>
                <w:szCs w:val="20"/>
              </w:rPr>
              <w:t>tak lub nie)</w:t>
            </w: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Typ ekranu</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Ekran ciekłokrystaliczny z aktywną matrycą IPS min. 26.90”, wbudowana funkcja ComfortView która redukuje światło niebieskie</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Rodzaj podświetlenia matrycy</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WLED</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3.</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Rozmiar plamki</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Max. 0,24 mm x 0,24 mm</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4.</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rPr>
              <w:t>Jasność</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350 cd/m2</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5.</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rPr>
              <w:t>Kontrast</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1000:1,</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6.</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Kąty widzenia (pion/poziom)</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lang w:val="en-US"/>
              </w:rPr>
            </w:pPr>
            <w:r w:rsidRPr="004564F2">
              <w:rPr>
                <w:rFonts w:asciiTheme="majorHAnsi" w:hAnsiTheme="majorHAnsi" w:cstheme="majorHAnsi"/>
                <w:bCs/>
                <w:sz w:val="20"/>
                <w:szCs w:val="20"/>
              </w:rPr>
              <w:t>Min. 178/178 stopni</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lang w:val="en-US"/>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7.</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lang w:eastAsia="pl-PL"/>
              </w:rPr>
            </w:pPr>
            <w:r w:rsidRPr="004564F2">
              <w:rPr>
                <w:rFonts w:asciiTheme="majorHAnsi" w:hAnsiTheme="majorHAnsi" w:cstheme="majorHAnsi"/>
                <w:bCs/>
                <w:sz w:val="20"/>
                <w:szCs w:val="20"/>
              </w:rPr>
              <w:t>Czas reakcji matrycy</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val="en-US"/>
              </w:rPr>
              <w:t>Max. 8 ms (gray to gray)</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8.</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Rozdzielczość maksymalna</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val="en-US"/>
              </w:rPr>
              <w:t>2560 x 1440 przy 60Hz</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9.</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Częstotliwość odświeżania poziomego</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30 kHz - 90 kHz</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10.</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Częstotliwość odświeżania pionowego</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50 Hz - 75 Hz</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11.</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Pochylenie monitora</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w zakresie od -5 do +21 stopni</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12.</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Wydłużenie w pionie</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Tak, min. 150 mm</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lastRenderedPageBreak/>
              <w:t>13.</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Obrót w poziomie</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Tak, min +/-45 stopni</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14.</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PIVOT</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Tak</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15.</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Powłoka powierzchni ekranu</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Antyodblaskowa</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16.</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Bezpieczeństwo</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Monitor musi być wyposażony w tzw. Kensington Slot</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17.</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lang w:eastAsia="pl-PL"/>
              </w:rPr>
              <w:t>Hub USB</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eastAsia="pl-PL"/>
              </w:rPr>
              <w:t>Tak, 6 portów USB wyprowadzonych na obudowie (w tym 2 porty typu USB-C)</w:t>
            </w:r>
          </w:p>
        </w:tc>
        <w:tc>
          <w:tcPr>
            <w:tcW w:w="969" w:type="pct"/>
            <w:vAlign w:val="center"/>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18.</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Złącza</w:t>
            </w:r>
          </w:p>
        </w:tc>
        <w:tc>
          <w:tcPr>
            <w:tcW w:w="2574" w:type="pct"/>
            <w:vAlign w:val="center"/>
          </w:tcPr>
          <w:p w:rsidR="00522CD6" w:rsidRPr="004564F2" w:rsidRDefault="00522CD6" w:rsidP="00104214">
            <w:pPr>
              <w:spacing w:after="0" w:line="240" w:lineRule="auto"/>
              <w:rPr>
                <w:rFonts w:asciiTheme="majorHAnsi" w:hAnsiTheme="majorHAnsi" w:cstheme="majorHAnsi"/>
                <w:bCs/>
                <w:sz w:val="20"/>
                <w:szCs w:val="20"/>
                <w:lang w:val="en-US"/>
              </w:rPr>
            </w:pPr>
            <w:r w:rsidRPr="004564F2">
              <w:rPr>
                <w:rFonts w:asciiTheme="majorHAnsi" w:hAnsiTheme="majorHAnsi" w:cstheme="majorHAnsi"/>
                <w:bCs/>
                <w:sz w:val="20"/>
                <w:szCs w:val="20"/>
                <w:lang w:val="en-US"/>
              </w:rPr>
              <w:t>1x DisplayPort (Wyjście), 1x DisplayPort, 1x HDMI, 4x USB 3.2, 1x RJ45, USB-C 3.2 Generacji 2 upstream/DisplayPort 1.4 (tryb DisplayPort 1.4 / moc do 90 W)</w:t>
            </w:r>
          </w:p>
        </w:tc>
        <w:tc>
          <w:tcPr>
            <w:tcW w:w="969" w:type="pct"/>
          </w:tcPr>
          <w:p w:rsidR="00522CD6" w:rsidRPr="004564F2" w:rsidRDefault="00522CD6" w:rsidP="00104214">
            <w:pPr>
              <w:spacing w:after="0" w:line="240" w:lineRule="auto"/>
              <w:rPr>
                <w:rFonts w:asciiTheme="majorHAnsi" w:hAnsiTheme="majorHAnsi" w:cstheme="majorHAnsi"/>
                <w:sz w:val="20"/>
                <w:szCs w:val="20"/>
                <w:lang w:val="en-US"/>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19.</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Gwarancja</w:t>
            </w:r>
          </w:p>
        </w:tc>
        <w:tc>
          <w:tcPr>
            <w:tcW w:w="2574" w:type="pct"/>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Min. 5 lat na miejscu u klienta</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Czas reakcji serwisu - do końca następnego dnia roboczego</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Firma serwisująca musi posiadać ISO 9001:2000 na świadczenie usług serwisowych oraz posiadać autoryzacje producenta.</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 xml:space="preserve">Oświadczenie producenta, że w przypadku nie wywiązywania się z obowiązków gwarancyjnych oferenta lub firmy serwisującej, przejmie na siebie wszelkie zobowiązania związane z serwisem </w:t>
            </w:r>
          </w:p>
        </w:tc>
        <w:tc>
          <w:tcPr>
            <w:tcW w:w="969" w:type="pct"/>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20.</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Certyfikaty</w:t>
            </w:r>
          </w:p>
        </w:tc>
        <w:tc>
          <w:tcPr>
            <w:tcW w:w="2574" w:type="pct"/>
          </w:tcPr>
          <w:p w:rsidR="00522CD6" w:rsidRPr="004564F2" w:rsidRDefault="00522CD6" w:rsidP="00104214">
            <w:pPr>
              <w:spacing w:after="0" w:line="240" w:lineRule="auto"/>
              <w:rPr>
                <w:rFonts w:asciiTheme="majorHAnsi" w:hAnsiTheme="majorHAnsi" w:cstheme="majorHAnsi"/>
                <w:bCs/>
                <w:sz w:val="20"/>
                <w:szCs w:val="20"/>
                <w:lang w:eastAsia="pl-PL"/>
              </w:rPr>
            </w:pPr>
            <w:r w:rsidRPr="004564F2">
              <w:rPr>
                <w:rFonts w:asciiTheme="majorHAnsi" w:hAnsiTheme="majorHAnsi" w:cstheme="majorHAnsi"/>
                <w:bCs/>
                <w:sz w:val="20"/>
                <w:szCs w:val="20"/>
                <w:lang w:eastAsia="pl-PL"/>
              </w:rPr>
              <w:t>ISO 13406-2 lub ISO 9241, EPEAT Gold dla Polski, Energy Star, Monitor musi się znajdować na stronie TCO :</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eastAsia="pl-PL"/>
              </w:rPr>
              <w:t>http://tcocertified.com/product-finder/.</w:t>
            </w:r>
          </w:p>
        </w:tc>
        <w:tc>
          <w:tcPr>
            <w:tcW w:w="969" w:type="pct"/>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21.</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lang w:eastAsia="pl-PL"/>
              </w:rPr>
              <w:t>Głośniki</w:t>
            </w:r>
          </w:p>
        </w:tc>
        <w:tc>
          <w:tcPr>
            <w:tcW w:w="2574" w:type="pct"/>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lang w:eastAsia="pl-PL"/>
              </w:rPr>
              <w:t>Stereo 2x 2,5W, wbudowane lub montowane do obudowy dedykowane rozwiązanie Producenta monitora.</w:t>
            </w:r>
          </w:p>
        </w:tc>
        <w:tc>
          <w:tcPr>
            <w:tcW w:w="969" w:type="pct"/>
          </w:tcPr>
          <w:p w:rsidR="00522CD6" w:rsidRPr="004564F2" w:rsidRDefault="00522CD6" w:rsidP="00104214">
            <w:pPr>
              <w:spacing w:after="0" w:line="240" w:lineRule="auto"/>
              <w:rPr>
                <w:rFonts w:asciiTheme="majorHAnsi" w:hAnsiTheme="majorHAnsi" w:cstheme="majorHAnsi"/>
                <w:bCs/>
                <w:sz w:val="20"/>
                <w:szCs w:val="20"/>
              </w:rPr>
            </w:pPr>
          </w:p>
        </w:tc>
      </w:tr>
      <w:tr w:rsidR="00522CD6" w:rsidRPr="004564F2" w:rsidTr="00104214">
        <w:trPr>
          <w:trHeight w:val="284"/>
        </w:trPr>
        <w:tc>
          <w:tcPr>
            <w:tcW w:w="206"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22.</w:t>
            </w:r>
          </w:p>
        </w:tc>
        <w:tc>
          <w:tcPr>
            <w:tcW w:w="1251" w:type="pct"/>
            <w:vAlign w:val="center"/>
          </w:tcPr>
          <w:p w:rsidR="00522CD6" w:rsidRPr="004564F2" w:rsidRDefault="00522CD6" w:rsidP="00104214">
            <w:pPr>
              <w:spacing w:after="0" w:line="240" w:lineRule="auto"/>
              <w:jc w:val="center"/>
              <w:rPr>
                <w:rFonts w:asciiTheme="majorHAnsi" w:hAnsiTheme="majorHAnsi" w:cstheme="majorHAnsi"/>
                <w:bCs/>
                <w:sz w:val="20"/>
                <w:szCs w:val="20"/>
              </w:rPr>
            </w:pPr>
            <w:r w:rsidRPr="004564F2">
              <w:rPr>
                <w:rFonts w:asciiTheme="majorHAnsi" w:hAnsiTheme="majorHAnsi" w:cstheme="majorHAnsi"/>
                <w:bCs/>
                <w:sz w:val="20"/>
                <w:szCs w:val="20"/>
              </w:rPr>
              <w:t>Inne</w:t>
            </w:r>
          </w:p>
        </w:tc>
        <w:tc>
          <w:tcPr>
            <w:tcW w:w="2574" w:type="pct"/>
          </w:tcPr>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Monitor musi posiadać trwałe oznaczenie logo producenta urządzenia w tabeli nr 2.4, 2.5, 2.6</w:t>
            </w:r>
          </w:p>
          <w:p w:rsidR="00522CD6" w:rsidRPr="004564F2" w:rsidRDefault="00522CD6" w:rsidP="00104214">
            <w:pPr>
              <w:spacing w:after="0" w:line="240" w:lineRule="auto"/>
              <w:rPr>
                <w:rFonts w:asciiTheme="majorHAnsi" w:hAnsiTheme="majorHAnsi" w:cstheme="majorHAnsi"/>
                <w:bCs/>
                <w:sz w:val="20"/>
                <w:szCs w:val="20"/>
              </w:rPr>
            </w:pPr>
            <w:r w:rsidRPr="004564F2">
              <w:rPr>
                <w:rFonts w:asciiTheme="majorHAnsi" w:hAnsiTheme="majorHAnsi" w:cstheme="majorHAnsi"/>
                <w:bCs/>
                <w:sz w:val="20"/>
                <w:szCs w:val="20"/>
              </w:rPr>
              <w:t>Odłączana stopa z VESA 100mm</w:t>
            </w:r>
          </w:p>
          <w:p w:rsidR="00522CD6" w:rsidRPr="004564F2" w:rsidRDefault="00522CD6" w:rsidP="00104214">
            <w:pPr>
              <w:spacing w:after="0" w:line="240" w:lineRule="auto"/>
              <w:rPr>
                <w:rFonts w:asciiTheme="majorHAnsi" w:hAnsiTheme="majorHAnsi" w:cstheme="majorHAnsi"/>
                <w:bCs/>
                <w:sz w:val="20"/>
                <w:szCs w:val="20"/>
                <w:lang w:val="en-US"/>
              </w:rPr>
            </w:pPr>
            <w:r w:rsidRPr="004564F2">
              <w:rPr>
                <w:rFonts w:asciiTheme="majorHAnsi" w:hAnsiTheme="majorHAnsi" w:cstheme="majorHAnsi"/>
                <w:bCs/>
                <w:sz w:val="20"/>
                <w:szCs w:val="20"/>
              </w:rPr>
              <w:t>Szerokość górnej, dolnej i bocznej ramki urządzenia nie może przekraczać 8 mm.</w:t>
            </w:r>
          </w:p>
        </w:tc>
        <w:tc>
          <w:tcPr>
            <w:tcW w:w="969" w:type="pct"/>
          </w:tcPr>
          <w:p w:rsidR="00522CD6" w:rsidRPr="004564F2" w:rsidRDefault="00522CD6" w:rsidP="00104214">
            <w:pPr>
              <w:spacing w:after="0" w:line="240" w:lineRule="auto"/>
              <w:rPr>
                <w:rFonts w:asciiTheme="majorHAnsi" w:hAnsiTheme="majorHAnsi" w:cstheme="majorHAnsi"/>
                <w:bCs/>
                <w:sz w:val="20"/>
                <w:szCs w:val="20"/>
                <w:lang w:val="en-US"/>
              </w:rPr>
            </w:pPr>
          </w:p>
        </w:tc>
      </w:tr>
    </w:tbl>
    <w:p w:rsidR="00522CD6" w:rsidRPr="004564F2" w:rsidRDefault="00522CD6" w:rsidP="00522CD6">
      <w:pPr>
        <w:rPr>
          <w:rFonts w:asciiTheme="majorHAnsi" w:hAnsiTheme="majorHAnsi" w:cstheme="majorHAnsi"/>
          <w:b/>
          <w:lang w:val="en-US"/>
        </w:rPr>
      </w:pPr>
    </w:p>
    <w:p w:rsidR="00522CD6" w:rsidRPr="004564F2" w:rsidRDefault="00522CD6" w:rsidP="00522CD6">
      <w:pPr>
        <w:spacing w:after="0" w:line="276" w:lineRule="auto"/>
        <w:ind w:left="720" w:hanging="436"/>
        <w:jc w:val="both"/>
        <w:rPr>
          <w:rFonts w:asciiTheme="majorHAnsi" w:hAnsiTheme="majorHAnsi" w:cstheme="majorHAnsi"/>
          <w:b/>
        </w:rPr>
      </w:pPr>
      <w:r w:rsidRPr="004564F2">
        <w:rPr>
          <w:rFonts w:asciiTheme="majorHAnsi" w:hAnsiTheme="majorHAnsi" w:cstheme="majorHAnsi"/>
          <w:b/>
        </w:rPr>
        <w:t>Charakterystyka wsparcia technicznego dla urządzeń 2.1 - 2.8</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Zapewnienie wsparcia technicznego w języku polskim.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Zgłoszenia awarii i problemów technicznych będą przyjmowane w trybie 24x7x365.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Czas reakcji na zgłoszoną awarię (w celu ustalenia scenariusza podjęcia działań) nie może być dłuższy niż 1 dzień roboczy. Przez czas reakcji rozumie się okres od momentu przyjęcia zgłoszenia awarii do momentu określenia przez Wykonawcę: wstępnej diagnozy usterki, zakresu czynności naprawczych, terminu podjęcia czynności naprawczych.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Wykonawca przystąpi do naprawy sprzętu nie później niż w ciągu 1 dnia roboczego od zgłoszenia awarii.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Przywrócenie pełnej funkcjonalności urządzeń objętych awarią nastąpi w czasie nie dłuższym niż 2 dni robocze.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W przypadku, kiedy naprawa nie jest możliwa w czasie określonym w pkt. 5 Wykonawca dostarczy i skonfiguruje w tym czasie na własny koszt sprzęt zastępczy o parametrach nie gorszych niż uszkodzony, zainstaluje go w infrastrukturze Zamawiającego na czas pobytu sprzętu w serwisie.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Po usunięciu awarii Wykonawca przywróci konfigurację środowiska sprzed awarii.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Wsparcie techniczne świadczone będzie w miejscu użytkowania sprzętu (tzn. w siedzibie Zamawiającego).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Uszkodzone elementy w ramach gwarancji podlegają wymianie w miejscu instalacji Urządzeń Zamawiającego. Uszkodzone dyski pozostają własnością Zamawiające i nie podlegają zwrotowi do Wykonawcy lub producenta Urządzeń. </w:t>
      </w:r>
    </w:p>
    <w:p w:rsidR="00522CD6" w:rsidRPr="004564F2" w:rsidRDefault="00522CD6" w:rsidP="00522CD6">
      <w:pPr>
        <w:numPr>
          <w:ilvl w:val="0"/>
          <w:numId w:val="21"/>
        </w:numPr>
        <w:autoSpaceDE w:val="0"/>
        <w:autoSpaceDN w:val="0"/>
        <w:adjustRightInd w:val="0"/>
        <w:spacing w:after="0" w:line="276" w:lineRule="auto"/>
        <w:ind w:left="993" w:hanging="436"/>
        <w:jc w:val="both"/>
        <w:rPr>
          <w:rFonts w:asciiTheme="majorHAnsi" w:hAnsiTheme="majorHAnsi" w:cstheme="majorHAnsi"/>
        </w:rPr>
      </w:pPr>
      <w:r w:rsidRPr="004564F2">
        <w:rPr>
          <w:rFonts w:asciiTheme="majorHAnsi" w:hAnsiTheme="majorHAnsi" w:cstheme="majorHAnsi"/>
        </w:rPr>
        <w:t xml:space="preserve">Wsparcie techniczne musi uwzględniać obsługę problemów technicznych oraz dostęp do aktualizacji oprogramowania (w tym firmware dostarczanych urządzeń oraz nowe wersje oprogramowania którego licencje są dostarczone w ramach zamówienia). </w:t>
      </w:r>
    </w:p>
    <w:p w:rsidR="00522CD6" w:rsidRPr="004564F2" w:rsidRDefault="00522CD6" w:rsidP="00522CD6">
      <w:pPr>
        <w:autoSpaceDE w:val="0"/>
        <w:autoSpaceDN w:val="0"/>
        <w:adjustRightInd w:val="0"/>
        <w:spacing w:after="0" w:line="276" w:lineRule="auto"/>
        <w:ind w:hanging="436"/>
        <w:jc w:val="both"/>
        <w:rPr>
          <w:rFonts w:asciiTheme="majorHAnsi" w:hAnsiTheme="majorHAnsi" w:cstheme="majorHAnsi"/>
        </w:rPr>
      </w:pPr>
    </w:p>
    <w:p w:rsidR="00522CD6" w:rsidRPr="004564F2" w:rsidRDefault="00522CD6" w:rsidP="00522CD6">
      <w:pPr>
        <w:numPr>
          <w:ilvl w:val="1"/>
          <w:numId w:val="20"/>
        </w:numPr>
        <w:spacing w:after="0" w:line="276" w:lineRule="auto"/>
        <w:contextualSpacing/>
        <w:jc w:val="both"/>
        <w:rPr>
          <w:rFonts w:asciiTheme="majorHAnsi" w:hAnsiTheme="majorHAnsi" w:cstheme="majorHAnsi"/>
          <w:b/>
          <w:u w:val="single"/>
        </w:rPr>
      </w:pPr>
      <w:r w:rsidRPr="004564F2">
        <w:rPr>
          <w:rFonts w:asciiTheme="majorHAnsi" w:hAnsiTheme="majorHAnsi" w:cstheme="majorHAnsi"/>
          <w:b/>
        </w:rPr>
        <w:lastRenderedPageBreak/>
        <w:t>Oprogramowanie:</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9"/>
        <w:gridCol w:w="993"/>
        <w:gridCol w:w="4111"/>
      </w:tblGrid>
      <w:tr w:rsidR="00522CD6" w:rsidRPr="004564F2" w:rsidTr="00104214">
        <w:trPr>
          <w:trHeight w:val="305"/>
          <w:jc w:val="center"/>
        </w:trPr>
        <w:tc>
          <w:tcPr>
            <w:tcW w:w="282" w:type="pct"/>
            <w:vAlign w:val="center"/>
            <w:hideMark/>
          </w:tcPr>
          <w:p w:rsidR="00522CD6" w:rsidRPr="004564F2" w:rsidRDefault="00522CD6" w:rsidP="00104214">
            <w:pPr>
              <w:spacing w:after="0" w:line="240" w:lineRule="auto"/>
              <w:jc w:val="center"/>
              <w:rPr>
                <w:rFonts w:asciiTheme="majorHAnsi" w:hAnsiTheme="majorHAnsi" w:cstheme="majorHAnsi"/>
                <w:b/>
                <w:bCs/>
                <w:sz w:val="20"/>
                <w:lang w:eastAsia="pl-PL"/>
              </w:rPr>
            </w:pPr>
            <w:bookmarkStart w:id="5" w:name="_Hlk131510582"/>
            <w:r w:rsidRPr="004564F2">
              <w:rPr>
                <w:rFonts w:asciiTheme="majorHAnsi" w:hAnsiTheme="majorHAnsi" w:cstheme="majorHAnsi"/>
                <w:b/>
                <w:bCs/>
                <w:sz w:val="20"/>
                <w:lang w:eastAsia="pl-PL"/>
              </w:rPr>
              <w:t>Lp.</w:t>
            </w:r>
          </w:p>
        </w:tc>
        <w:tc>
          <w:tcPr>
            <w:tcW w:w="2184" w:type="pct"/>
            <w:noWrap/>
            <w:vAlign w:val="center"/>
            <w:hideMark/>
          </w:tcPr>
          <w:p w:rsidR="00522CD6" w:rsidRPr="004564F2" w:rsidRDefault="00522CD6" w:rsidP="00104214">
            <w:pPr>
              <w:spacing w:after="0" w:line="240" w:lineRule="auto"/>
              <w:jc w:val="center"/>
              <w:rPr>
                <w:rFonts w:asciiTheme="majorHAnsi" w:hAnsiTheme="majorHAnsi" w:cstheme="majorHAnsi"/>
                <w:b/>
                <w:bCs/>
                <w:sz w:val="20"/>
                <w:lang w:eastAsia="pl-PL"/>
              </w:rPr>
            </w:pPr>
            <w:r w:rsidRPr="004564F2">
              <w:rPr>
                <w:rFonts w:asciiTheme="majorHAnsi" w:hAnsiTheme="majorHAnsi" w:cstheme="majorHAnsi"/>
                <w:b/>
                <w:bCs/>
                <w:sz w:val="20"/>
                <w:lang w:eastAsia="pl-PL"/>
              </w:rPr>
              <w:t>Nazwa oprogramowania</w:t>
            </w:r>
          </w:p>
        </w:tc>
        <w:tc>
          <w:tcPr>
            <w:tcW w:w="493" w:type="pct"/>
            <w:vAlign w:val="center"/>
          </w:tcPr>
          <w:p w:rsidR="00522CD6" w:rsidRPr="004564F2" w:rsidRDefault="00522CD6" w:rsidP="00104214">
            <w:pPr>
              <w:spacing w:after="0" w:line="240" w:lineRule="auto"/>
              <w:jc w:val="center"/>
              <w:rPr>
                <w:rFonts w:asciiTheme="majorHAnsi" w:hAnsiTheme="majorHAnsi" w:cstheme="majorHAnsi"/>
                <w:b/>
                <w:bCs/>
                <w:sz w:val="20"/>
                <w:lang w:eastAsia="pl-PL"/>
              </w:rPr>
            </w:pPr>
            <w:r w:rsidRPr="004564F2">
              <w:rPr>
                <w:rFonts w:asciiTheme="majorHAnsi" w:hAnsiTheme="majorHAnsi" w:cstheme="majorHAnsi"/>
                <w:b/>
                <w:bCs/>
                <w:sz w:val="20"/>
                <w:lang w:eastAsia="pl-PL"/>
              </w:rPr>
              <w:t>Liczba licencji</w:t>
            </w:r>
          </w:p>
        </w:tc>
        <w:tc>
          <w:tcPr>
            <w:tcW w:w="2041" w:type="pct"/>
            <w:noWrap/>
            <w:vAlign w:val="center"/>
            <w:hideMark/>
          </w:tcPr>
          <w:p w:rsidR="00522CD6" w:rsidRPr="004564F2" w:rsidRDefault="00522CD6" w:rsidP="00104214">
            <w:pPr>
              <w:spacing w:after="0" w:line="240" w:lineRule="auto"/>
              <w:jc w:val="center"/>
              <w:rPr>
                <w:rFonts w:asciiTheme="majorHAnsi" w:hAnsiTheme="majorHAnsi" w:cstheme="majorHAnsi"/>
                <w:b/>
                <w:bCs/>
                <w:sz w:val="20"/>
                <w:lang w:eastAsia="pl-PL"/>
              </w:rPr>
            </w:pPr>
            <w:r w:rsidRPr="004564F2">
              <w:rPr>
                <w:rFonts w:asciiTheme="majorHAnsi" w:hAnsiTheme="majorHAnsi" w:cstheme="majorHAnsi"/>
                <w:b/>
                <w:bCs/>
                <w:sz w:val="20"/>
                <w:lang w:eastAsia="pl-PL"/>
              </w:rPr>
              <w:t xml:space="preserve">Oprogramowanie oferowane przez Wykonawcę </w:t>
            </w:r>
          </w:p>
          <w:p w:rsidR="00522CD6" w:rsidRPr="004564F2" w:rsidRDefault="00522CD6" w:rsidP="00104214">
            <w:pPr>
              <w:spacing w:after="0" w:line="240" w:lineRule="auto"/>
              <w:jc w:val="center"/>
              <w:rPr>
                <w:rFonts w:asciiTheme="majorHAnsi" w:hAnsiTheme="majorHAnsi" w:cstheme="majorHAnsi"/>
                <w:b/>
                <w:bCs/>
                <w:sz w:val="20"/>
                <w:lang w:eastAsia="pl-PL"/>
              </w:rPr>
            </w:pPr>
            <w:r w:rsidRPr="004564F2">
              <w:rPr>
                <w:rFonts w:asciiTheme="majorHAnsi" w:hAnsiTheme="majorHAnsi" w:cstheme="majorHAnsi"/>
                <w:b/>
                <w:bCs/>
                <w:sz w:val="20"/>
                <w:lang w:eastAsia="pl-PL"/>
              </w:rPr>
              <w:t xml:space="preserve">(należy podać pełną nazwę) </w:t>
            </w:r>
          </w:p>
        </w:tc>
      </w:tr>
      <w:tr w:rsidR="00522CD6" w:rsidRPr="004564F2" w:rsidTr="00104214">
        <w:trPr>
          <w:trHeight w:val="305"/>
          <w:jc w:val="center"/>
        </w:trPr>
        <w:tc>
          <w:tcPr>
            <w:tcW w:w="282" w:type="pct"/>
            <w:vAlign w:val="center"/>
          </w:tcPr>
          <w:p w:rsidR="00522CD6" w:rsidRPr="004564F2" w:rsidRDefault="00522CD6" w:rsidP="00104214">
            <w:pPr>
              <w:spacing w:after="0" w:line="240" w:lineRule="auto"/>
              <w:jc w:val="center"/>
              <w:rPr>
                <w:rFonts w:asciiTheme="majorHAnsi" w:hAnsiTheme="majorHAnsi" w:cstheme="majorHAnsi"/>
                <w:sz w:val="20"/>
                <w:lang w:eastAsia="pl-PL"/>
              </w:rPr>
            </w:pPr>
            <w:r w:rsidRPr="004564F2">
              <w:rPr>
                <w:rFonts w:asciiTheme="majorHAnsi" w:hAnsiTheme="majorHAnsi" w:cstheme="majorHAnsi"/>
                <w:sz w:val="20"/>
                <w:lang w:eastAsia="pl-PL"/>
              </w:rPr>
              <w:t>1</w:t>
            </w:r>
          </w:p>
        </w:tc>
        <w:tc>
          <w:tcPr>
            <w:tcW w:w="2184" w:type="pct"/>
            <w:noWrap/>
            <w:vAlign w:val="center"/>
          </w:tcPr>
          <w:p w:rsidR="00522CD6" w:rsidRPr="004564F2" w:rsidRDefault="00522CD6" w:rsidP="00104214">
            <w:pPr>
              <w:spacing w:after="0" w:line="240" w:lineRule="auto"/>
              <w:rPr>
                <w:rFonts w:asciiTheme="majorHAnsi" w:hAnsiTheme="majorHAnsi" w:cstheme="majorHAnsi"/>
                <w:sz w:val="20"/>
                <w:lang w:eastAsia="pl-PL"/>
              </w:rPr>
            </w:pPr>
            <w:r w:rsidRPr="004564F2">
              <w:rPr>
                <w:rFonts w:asciiTheme="majorHAnsi" w:hAnsiTheme="majorHAnsi" w:cstheme="majorHAnsi"/>
                <w:sz w:val="20"/>
                <w:lang w:eastAsia="pl-PL"/>
              </w:rPr>
              <w:t>Microsoft 365 Business Standard (roczna subskrypcja)</w:t>
            </w:r>
          </w:p>
          <w:p w:rsidR="00522CD6" w:rsidRPr="004564F2" w:rsidRDefault="00522CD6" w:rsidP="00104214">
            <w:pPr>
              <w:spacing w:after="0" w:line="240" w:lineRule="auto"/>
              <w:rPr>
                <w:rFonts w:asciiTheme="majorHAnsi" w:hAnsiTheme="majorHAnsi" w:cstheme="majorHAnsi"/>
                <w:sz w:val="20"/>
                <w:lang w:eastAsia="pl-PL"/>
              </w:rPr>
            </w:pPr>
            <w:r w:rsidRPr="004564F2">
              <w:rPr>
                <w:rFonts w:asciiTheme="majorHAnsi" w:hAnsiTheme="majorHAnsi" w:cstheme="majorHAnsi"/>
                <w:sz w:val="20"/>
                <w:lang w:eastAsia="pl-PL"/>
              </w:rPr>
              <w:t>PN:</w:t>
            </w:r>
            <w:r w:rsidRPr="004564F2">
              <w:t xml:space="preserve"> </w:t>
            </w:r>
            <w:r w:rsidRPr="004564F2">
              <w:rPr>
                <w:rFonts w:asciiTheme="majorHAnsi" w:hAnsiTheme="majorHAnsi" w:cstheme="majorHAnsi"/>
                <w:sz w:val="20"/>
                <w:lang w:eastAsia="pl-PL"/>
              </w:rPr>
              <w:t>CFQ7TTC0LDPB:0001</w:t>
            </w:r>
          </w:p>
        </w:tc>
        <w:tc>
          <w:tcPr>
            <w:tcW w:w="493" w:type="pct"/>
            <w:vAlign w:val="center"/>
          </w:tcPr>
          <w:p w:rsidR="00522CD6" w:rsidRPr="004564F2" w:rsidRDefault="00522CD6" w:rsidP="00104214">
            <w:pPr>
              <w:spacing w:after="0" w:line="240" w:lineRule="auto"/>
              <w:jc w:val="center"/>
              <w:rPr>
                <w:rFonts w:asciiTheme="majorHAnsi" w:hAnsiTheme="majorHAnsi" w:cstheme="majorHAnsi"/>
                <w:sz w:val="20"/>
                <w:lang w:eastAsia="pl-PL"/>
              </w:rPr>
            </w:pPr>
            <w:r w:rsidRPr="004564F2">
              <w:rPr>
                <w:rFonts w:asciiTheme="majorHAnsi" w:hAnsiTheme="majorHAnsi" w:cstheme="majorHAnsi"/>
                <w:sz w:val="20"/>
                <w:lang w:eastAsia="pl-PL"/>
              </w:rPr>
              <w:t>23</w:t>
            </w:r>
          </w:p>
        </w:tc>
        <w:tc>
          <w:tcPr>
            <w:tcW w:w="2041" w:type="pct"/>
            <w:noWrap/>
            <w:vAlign w:val="center"/>
          </w:tcPr>
          <w:p w:rsidR="00522CD6" w:rsidRPr="004564F2" w:rsidRDefault="00522CD6" w:rsidP="00104214">
            <w:pPr>
              <w:spacing w:after="0" w:line="240" w:lineRule="auto"/>
              <w:jc w:val="center"/>
              <w:rPr>
                <w:rFonts w:asciiTheme="majorHAnsi" w:hAnsiTheme="majorHAnsi" w:cstheme="majorHAnsi"/>
                <w:sz w:val="20"/>
                <w:lang w:eastAsia="pl-PL"/>
              </w:rPr>
            </w:pPr>
          </w:p>
        </w:tc>
      </w:tr>
      <w:tr w:rsidR="00522CD6" w:rsidRPr="004564F2" w:rsidTr="00104214">
        <w:trPr>
          <w:trHeight w:val="305"/>
          <w:jc w:val="center"/>
        </w:trPr>
        <w:tc>
          <w:tcPr>
            <w:tcW w:w="282" w:type="pct"/>
            <w:vAlign w:val="center"/>
          </w:tcPr>
          <w:p w:rsidR="00522CD6" w:rsidRPr="004564F2" w:rsidRDefault="00522CD6" w:rsidP="00104214">
            <w:pPr>
              <w:spacing w:after="0" w:line="240" w:lineRule="auto"/>
              <w:jc w:val="center"/>
              <w:rPr>
                <w:rFonts w:asciiTheme="majorHAnsi" w:hAnsiTheme="majorHAnsi" w:cstheme="majorHAnsi"/>
                <w:sz w:val="20"/>
                <w:lang w:eastAsia="pl-PL"/>
              </w:rPr>
            </w:pPr>
            <w:r w:rsidRPr="004564F2">
              <w:rPr>
                <w:rFonts w:asciiTheme="majorHAnsi" w:hAnsiTheme="majorHAnsi" w:cstheme="majorHAnsi"/>
                <w:sz w:val="20"/>
                <w:lang w:eastAsia="pl-PL"/>
              </w:rPr>
              <w:t>2</w:t>
            </w:r>
          </w:p>
        </w:tc>
        <w:tc>
          <w:tcPr>
            <w:tcW w:w="2184" w:type="pct"/>
            <w:noWrap/>
            <w:vAlign w:val="center"/>
          </w:tcPr>
          <w:p w:rsidR="00522CD6" w:rsidRPr="004564F2" w:rsidRDefault="00522CD6" w:rsidP="00104214">
            <w:pPr>
              <w:spacing w:after="0" w:line="240" w:lineRule="auto"/>
              <w:rPr>
                <w:rFonts w:asciiTheme="majorHAnsi" w:hAnsiTheme="majorHAnsi" w:cstheme="majorHAnsi"/>
                <w:sz w:val="20"/>
                <w:lang w:val="en-US"/>
              </w:rPr>
            </w:pPr>
            <w:r w:rsidRPr="004564F2">
              <w:rPr>
                <w:rFonts w:asciiTheme="majorHAnsi" w:hAnsiTheme="majorHAnsi" w:cstheme="majorHAnsi"/>
                <w:sz w:val="20"/>
                <w:lang w:val="en-US"/>
              </w:rPr>
              <w:t>Microsoft Windows Server Standard Core 2022 – Windows Server 2022 Standard – 16 Core License Pack</w:t>
            </w:r>
          </w:p>
          <w:p w:rsidR="00522CD6" w:rsidRPr="004564F2" w:rsidRDefault="00522CD6" w:rsidP="00104214">
            <w:pPr>
              <w:spacing w:after="0" w:line="240" w:lineRule="auto"/>
              <w:rPr>
                <w:rFonts w:asciiTheme="majorHAnsi" w:hAnsiTheme="majorHAnsi" w:cstheme="majorHAnsi"/>
                <w:sz w:val="20"/>
                <w:lang w:eastAsia="pl-PL"/>
              </w:rPr>
            </w:pPr>
            <w:r w:rsidRPr="004564F2">
              <w:rPr>
                <w:rFonts w:asciiTheme="majorHAnsi" w:hAnsiTheme="majorHAnsi" w:cstheme="majorHAnsi"/>
                <w:sz w:val="20"/>
                <w:lang w:val="en-US"/>
              </w:rPr>
              <w:t>PN:</w:t>
            </w:r>
            <w:r w:rsidRPr="004564F2">
              <w:t xml:space="preserve"> </w:t>
            </w:r>
            <w:r w:rsidRPr="004564F2">
              <w:rPr>
                <w:rFonts w:asciiTheme="majorHAnsi" w:hAnsiTheme="majorHAnsi" w:cstheme="majorHAnsi"/>
                <w:sz w:val="20"/>
                <w:lang w:val="en-US"/>
              </w:rPr>
              <w:t>DG7GMGF0D5RK:0005</w:t>
            </w:r>
          </w:p>
        </w:tc>
        <w:tc>
          <w:tcPr>
            <w:tcW w:w="493" w:type="pct"/>
            <w:vAlign w:val="center"/>
          </w:tcPr>
          <w:p w:rsidR="00522CD6" w:rsidRPr="004564F2" w:rsidRDefault="00522CD6" w:rsidP="00104214">
            <w:pPr>
              <w:spacing w:after="0" w:line="240" w:lineRule="auto"/>
              <w:jc w:val="center"/>
              <w:rPr>
                <w:rFonts w:asciiTheme="majorHAnsi" w:hAnsiTheme="majorHAnsi" w:cstheme="majorHAnsi"/>
                <w:sz w:val="20"/>
                <w:lang w:eastAsia="pl-PL"/>
              </w:rPr>
            </w:pPr>
            <w:r w:rsidRPr="004564F2">
              <w:rPr>
                <w:rFonts w:asciiTheme="majorHAnsi" w:hAnsiTheme="majorHAnsi" w:cstheme="majorHAnsi"/>
                <w:sz w:val="20"/>
                <w:lang w:eastAsia="pl-PL"/>
              </w:rPr>
              <w:t>4</w:t>
            </w:r>
          </w:p>
        </w:tc>
        <w:tc>
          <w:tcPr>
            <w:tcW w:w="2041" w:type="pct"/>
            <w:noWrap/>
            <w:vAlign w:val="center"/>
          </w:tcPr>
          <w:p w:rsidR="00522CD6" w:rsidRPr="004564F2" w:rsidRDefault="00522CD6" w:rsidP="00104214">
            <w:pPr>
              <w:spacing w:after="0" w:line="240" w:lineRule="auto"/>
              <w:jc w:val="center"/>
              <w:rPr>
                <w:rFonts w:asciiTheme="majorHAnsi" w:hAnsiTheme="majorHAnsi" w:cstheme="majorHAnsi"/>
                <w:sz w:val="20"/>
                <w:lang w:eastAsia="pl-PL"/>
              </w:rPr>
            </w:pPr>
          </w:p>
        </w:tc>
      </w:tr>
      <w:tr w:rsidR="00522CD6" w:rsidRPr="004564F2" w:rsidTr="00104214">
        <w:trPr>
          <w:trHeight w:val="305"/>
          <w:jc w:val="center"/>
        </w:trPr>
        <w:tc>
          <w:tcPr>
            <w:tcW w:w="282" w:type="pct"/>
            <w:vAlign w:val="center"/>
          </w:tcPr>
          <w:p w:rsidR="00522CD6" w:rsidRPr="004564F2" w:rsidRDefault="00522CD6" w:rsidP="00104214">
            <w:pPr>
              <w:spacing w:after="0" w:line="240" w:lineRule="auto"/>
              <w:jc w:val="center"/>
              <w:rPr>
                <w:rFonts w:asciiTheme="majorHAnsi" w:hAnsiTheme="majorHAnsi" w:cstheme="majorHAnsi"/>
                <w:sz w:val="20"/>
                <w:lang w:eastAsia="pl-PL"/>
              </w:rPr>
            </w:pPr>
            <w:r w:rsidRPr="004564F2">
              <w:rPr>
                <w:rFonts w:asciiTheme="majorHAnsi" w:hAnsiTheme="majorHAnsi" w:cstheme="majorHAnsi"/>
                <w:sz w:val="20"/>
                <w:lang w:eastAsia="pl-PL"/>
              </w:rPr>
              <w:t>3</w:t>
            </w:r>
          </w:p>
        </w:tc>
        <w:tc>
          <w:tcPr>
            <w:tcW w:w="2184" w:type="pct"/>
            <w:noWrap/>
            <w:vAlign w:val="center"/>
          </w:tcPr>
          <w:p w:rsidR="00522CD6" w:rsidRPr="004564F2" w:rsidRDefault="00522CD6" w:rsidP="00104214">
            <w:pPr>
              <w:spacing w:after="0" w:line="240" w:lineRule="auto"/>
              <w:rPr>
                <w:rFonts w:asciiTheme="majorHAnsi" w:hAnsiTheme="majorHAnsi" w:cstheme="majorHAnsi"/>
                <w:sz w:val="20"/>
                <w:lang w:val="en-US"/>
              </w:rPr>
            </w:pPr>
            <w:r w:rsidRPr="004564F2">
              <w:rPr>
                <w:rFonts w:asciiTheme="majorHAnsi" w:hAnsiTheme="majorHAnsi" w:cstheme="majorHAnsi"/>
                <w:sz w:val="20"/>
                <w:lang w:val="en-US"/>
              </w:rPr>
              <w:t>Microsoft Windows Server  Cal 2022 – Windows Server 2022 – 1 User Cal</w:t>
            </w:r>
          </w:p>
          <w:p w:rsidR="00522CD6" w:rsidRPr="004564F2" w:rsidRDefault="00522CD6" w:rsidP="00104214">
            <w:pPr>
              <w:spacing w:after="0" w:line="240" w:lineRule="auto"/>
              <w:rPr>
                <w:rFonts w:asciiTheme="majorHAnsi" w:hAnsiTheme="majorHAnsi" w:cstheme="majorHAnsi"/>
                <w:sz w:val="20"/>
                <w:lang w:eastAsia="pl-PL"/>
              </w:rPr>
            </w:pPr>
            <w:r w:rsidRPr="004564F2">
              <w:rPr>
                <w:rFonts w:asciiTheme="majorHAnsi" w:hAnsiTheme="majorHAnsi" w:cstheme="majorHAnsi"/>
                <w:sz w:val="20"/>
                <w:lang w:val="en-US"/>
              </w:rPr>
              <w:t>PN:</w:t>
            </w:r>
            <w:r w:rsidRPr="004564F2">
              <w:t xml:space="preserve"> </w:t>
            </w:r>
            <w:r w:rsidRPr="004564F2">
              <w:rPr>
                <w:rFonts w:asciiTheme="majorHAnsi" w:hAnsiTheme="majorHAnsi" w:cstheme="majorHAnsi"/>
                <w:sz w:val="20"/>
                <w:lang w:val="en-US"/>
              </w:rPr>
              <w:t>DG7GMGF0D5VX:0007</w:t>
            </w:r>
          </w:p>
        </w:tc>
        <w:tc>
          <w:tcPr>
            <w:tcW w:w="493" w:type="pct"/>
            <w:vAlign w:val="center"/>
          </w:tcPr>
          <w:p w:rsidR="00522CD6" w:rsidRPr="004564F2" w:rsidRDefault="00522CD6" w:rsidP="00104214">
            <w:pPr>
              <w:spacing w:after="0" w:line="240" w:lineRule="auto"/>
              <w:jc w:val="center"/>
              <w:rPr>
                <w:rFonts w:asciiTheme="majorHAnsi" w:hAnsiTheme="majorHAnsi" w:cstheme="majorHAnsi"/>
                <w:sz w:val="20"/>
                <w:lang w:eastAsia="pl-PL"/>
              </w:rPr>
            </w:pPr>
            <w:r w:rsidRPr="004564F2">
              <w:rPr>
                <w:rFonts w:asciiTheme="majorHAnsi" w:hAnsiTheme="majorHAnsi" w:cstheme="majorHAnsi"/>
                <w:sz w:val="20"/>
                <w:lang w:eastAsia="pl-PL"/>
              </w:rPr>
              <w:t>50</w:t>
            </w:r>
          </w:p>
        </w:tc>
        <w:tc>
          <w:tcPr>
            <w:tcW w:w="2041" w:type="pct"/>
            <w:noWrap/>
            <w:vAlign w:val="center"/>
          </w:tcPr>
          <w:p w:rsidR="00522CD6" w:rsidRPr="004564F2" w:rsidRDefault="00522CD6" w:rsidP="00104214">
            <w:pPr>
              <w:spacing w:after="0" w:line="240" w:lineRule="auto"/>
              <w:jc w:val="center"/>
              <w:rPr>
                <w:rFonts w:asciiTheme="majorHAnsi" w:hAnsiTheme="majorHAnsi" w:cstheme="majorHAnsi"/>
                <w:sz w:val="20"/>
                <w:lang w:eastAsia="pl-PL"/>
              </w:rPr>
            </w:pPr>
          </w:p>
        </w:tc>
      </w:tr>
      <w:bookmarkEnd w:id="5"/>
    </w:tbl>
    <w:p w:rsidR="00522CD6" w:rsidRPr="004564F2" w:rsidRDefault="00522CD6" w:rsidP="00522CD6">
      <w:pPr>
        <w:spacing w:after="0" w:line="276" w:lineRule="auto"/>
        <w:rPr>
          <w:rFonts w:asciiTheme="majorHAnsi" w:hAnsiTheme="majorHAnsi" w:cstheme="majorHAnsi"/>
        </w:rPr>
      </w:pPr>
    </w:p>
    <w:p w:rsidR="00522CD6" w:rsidRPr="004564F2" w:rsidRDefault="00522CD6" w:rsidP="00522CD6">
      <w:pPr>
        <w:jc w:val="both"/>
        <w:rPr>
          <w:rFonts w:asciiTheme="majorHAnsi" w:hAnsiTheme="majorHAnsi" w:cstheme="majorHAnsi"/>
        </w:rPr>
      </w:pPr>
      <w:r w:rsidRPr="004564F2">
        <w:rPr>
          <w:rFonts w:asciiTheme="majorHAnsi" w:hAnsiTheme="majorHAnsi" w:cstheme="majorHAnsi"/>
        </w:rPr>
        <w:t>Oprogramowanie wymienione w pkt 2.9 poz. 1 tabeli zostanie zainstalowane przez Wykonawcę na komputerach opisanych w pkt 2.1 - 2.6</w:t>
      </w:r>
    </w:p>
    <w:p w:rsidR="00522CD6" w:rsidRPr="004564F2" w:rsidRDefault="00522CD6" w:rsidP="00522CD6">
      <w:pPr>
        <w:spacing w:after="0" w:line="276" w:lineRule="auto"/>
        <w:jc w:val="both"/>
        <w:rPr>
          <w:rFonts w:asciiTheme="majorHAnsi" w:hAnsiTheme="majorHAnsi" w:cstheme="majorHAnsi"/>
          <w:lang w:eastAsia="pl-PL"/>
        </w:rPr>
      </w:pPr>
      <w:r w:rsidRPr="004564F2">
        <w:rPr>
          <w:rFonts w:asciiTheme="majorHAnsi" w:hAnsiTheme="majorHAnsi" w:cstheme="majorHAnsi"/>
          <w:lang w:eastAsia="pl-PL"/>
        </w:rPr>
        <w:t>Dostawa oprogramowania polegać będzie na udostępnieniu Zamawiającemu możliwości:</w:t>
      </w:r>
    </w:p>
    <w:p w:rsidR="00522CD6" w:rsidRPr="004564F2" w:rsidRDefault="00522CD6" w:rsidP="00522CD6">
      <w:pPr>
        <w:numPr>
          <w:ilvl w:val="4"/>
          <w:numId w:val="19"/>
        </w:numPr>
        <w:spacing w:after="0" w:line="276" w:lineRule="auto"/>
        <w:ind w:left="426" w:hanging="426"/>
        <w:contextualSpacing/>
        <w:jc w:val="both"/>
        <w:rPr>
          <w:rFonts w:asciiTheme="majorHAnsi" w:hAnsiTheme="majorHAnsi" w:cstheme="majorHAnsi"/>
        </w:rPr>
      </w:pPr>
      <w:r w:rsidRPr="004564F2">
        <w:rPr>
          <w:rFonts w:asciiTheme="majorHAnsi" w:hAnsiTheme="majorHAnsi" w:cstheme="majorHAnsi"/>
        </w:rPr>
        <w:t>pobrania z serwisu internetowego producenta oprogramowania wersji instalacyjnych oprogramowania;</w:t>
      </w:r>
    </w:p>
    <w:p w:rsidR="00522CD6" w:rsidRPr="004564F2" w:rsidRDefault="00522CD6" w:rsidP="00522CD6">
      <w:pPr>
        <w:numPr>
          <w:ilvl w:val="4"/>
          <w:numId w:val="19"/>
        </w:numPr>
        <w:spacing w:after="0" w:line="276" w:lineRule="auto"/>
        <w:ind w:left="426" w:hanging="426"/>
        <w:contextualSpacing/>
        <w:jc w:val="both"/>
        <w:rPr>
          <w:rFonts w:asciiTheme="majorHAnsi" w:hAnsiTheme="majorHAnsi" w:cstheme="majorHAnsi"/>
        </w:rPr>
      </w:pPr>
      <w:r w:rsidRPr="004564F2">
        <w:rPr>
          <w:rFonts w:asciiTheme="majorHAnsi" w:hAnsiTheme="majorHAnsi" w:cstheme="majorHAnsi"/>
        </w:rPr>
        <w:t>pobrania z serwisu internetowego producenta oprogramowania kluczy licencyjnych (uruchomieniowych) dla oprogramowania.</w:t>
      </w:r>
    </w:p>
    <w:p w:rsidR="00522CD6" w:rsidRPr="004564F2" w:rsidRDefault="00522CD6" w:rsidP="00522CD6">
      <w:pPr>
        <w:spacing w:after="0" w:line="276" w:lineRule="auto"/>
        <w:rPr>
          <w:rFonts w:asciiTheme="majorHAnsi" w:hAnsiTheme="majorHAnsi" w:cstheme="majorHAnsi"/>
          <w:lang w:eastAsia="pl-PL"/>
        </w:rPr>
      </w:pPr>
    </w:p>
    <w:p w:rsidR="00522CD6" w:rsidRPr="004564F2" w:rsidRDefault="00522CD6" w:rsidP="00522CD6">
      <w:pPr>
        <w:spacing w:before="60" w:after="0" w:line="276" w:lineRule="auto"/>
        <w:contextualSpacing/>
        <w:jc w:val="both"/>
        <w:rPr>
          <w:rFonts w:asciiTheme="majorHAnsi" w:eastAsia="Calibri" w:hAnsiTheme="majorHAnsi" w:cstheme="majorHAnsi"/>
          <w:lang w:eastAsia="pl-PL"/>
        </w:rPr>
      </w:pPr>
      <w:r w:rsidRPr="004564F2">
        <w:rPr>
          <w:rFonts w:asciiTheme="majorHAnsi" w:eastAsia="Calibri" w:hAnsiTheme="majorHAnsi" w:cstheme="majorHAnsi"/>
          <w:lang w:eastAsia="pl-PL"/>
        </w:rPr>
        <w:t>W przypadku, gdy Zamawiający użył w niniejszym załączniku do SWZ odniesienia do norm, europejskich ocen technicznych, specyfikacji technicznych i systemów referencji technicznych, odniesienia te należy rozumieć jako przykładowe, a Zamawiający dopuszcza w każdym przypadku zastosowanie rozwiązań równoważnych opisywanych w treści SWZ oraz złożenie równoważnych dokumentów podanych w niniejszym załączniku.. Przez rozwiązania równoważne Zamawiający rozumie dostawy (produkty) lub usługi dostarczane przez konkretnego Wykonawcę, które posiadają:</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gorsze parametry,</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gorszą funkcjonalność,</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mniejszy zakres zastosowania,</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gorszy komfort użytkowania,</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atesty i certyfikaty,</w:t>
      </w:r>
    </w:p>
    <w:p w:rsidR="00522CD6" w:rsidRPr="004564F2" w:rsidRDefault="00522CD6" w:rsidP="00522CD6">
      <w:pPr>
        <w:pStyle w:val="Tekstpodstawowy"/>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 xml:space="preserve">oraz </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wdrożone równoważne systemy jakości,</w:t>
      </w:r>
    </w:p>
    <w:p w:rsidR="00522CD6" w:rsidRPr="004564F2" w:rsidRDefault="00522CD6" w:rsidP="00522CD6">
      <w:pPr>
        <w:pStyle w:val="Tekstpodstawowy"/>
        <w:spacing w:before="60" w:line="276" w:lineRule="auto"/>
        <w:contextualSpacing/>
        <w:rPr>
          <w:rFonts w:asciiTheme="majorHAnsi" w:hAnsiTheme="majorHAnsi" w:cstheme="majorHAnsi"/>
          <w:sz w:val="22"/>
          <w:szCs w:val="22"/>
        </w:rPr>
      </w:pPr>
      <w:r w:rsidRPr="004564F2">
        <w:rPr>
          <w:rFonts w:asciiTheme="majorHAnsi" w:hAnsiTheme="majorHAnsi" w:cstheme="majorHAnsi"/>
          <w:sz w:val="22"/>
          <w:szCs w:val="22"/>
        </w:rPr>
        <w:t>oraz nie spowodują jakichkolwiek trudności z kompatybilnością z posiadaną już przez Zamawiającego infrastrukturą, sprzętem technicznym i oprogramowaniem.</w:t>
      </w:r>
    </w:p>
    <w:p w:rsidR="00522CD6" w:rsidRPr="004564F2" w:rsidRDefault="00522CD6" w:rsidP="00522CD6">
      <w:pPr>
        <w:spacing w:before="60" w:after="0" w:line="276" w:lineRule="auto"/>
        <w:contextualSpacing/>
        <w:jc w:val="both"/>
        <w:rPr>
          <w:rFonts w:asciiTheme="majorHAnsi" w:eastAsia="Calibri" w:hAnsiTheme="majorHAnsi" w:cstheme="majorHAnsi"/>
          <w:lang w:eastAsia="pl-PL"/>
        </w:rPr>
      </w:pPr>
    </w:p>
    <w:p w:rsidR="00522CD6" w:rsidRPr="004564F2" w:rsidRDefault="00522CD6" w:rsidP="00522CD6">
      <w:pPr>
        <w:pStyle w:val="Tekstpodstawowy"/>
        <w:spacing w:before="60" w:line="276" w:lineRule="auto"/>
        <w:ind w:left="426" w:hanging="284"/>
        <w:contextualSpacing/>
        <w:rPr>
          <w:rFonts w:asciiTheme="majorHAnsi" w:hAnsiTheme="majorHAnsi" w:cstheme="majorHAnsi"/>
          <w:sz w:val="22"/>
          <w:szCs w:val="22"/>
        </w:rPr>
      </w:pPr>
      <w:r w:rsidRPr="004564F2">
        <w:rPr>
          <w:rFonts w:asciiTheme="majorHAnsi" w:hAnsiTheme="majorHAnsi" w:cstheme="majorHAnsi"/>
          <w:sz w:val="22"/>
          <w:szCs w:val="22"/>
        </w:rPr>
        <w:t>W przypadku, gdy zaoferowane przez Wykonawcę rozwiązanie równoważne:</w:t>
      </w:r>
    </w:p>
    <w:p w:rsidR="00522CD6" w:rsidRPr="004564F2" w:rsidRDefault="00522CD6" w:rsidP="00522CD6">
      <w:pPr>
        <w:pStyle w:val="Tekstpodstawowy"/>
        <w:numPr>
          <w:ilvl w:val="0"/>
          <w:numId w:val="13"/>
        </w:numPr>
        <w:spacing w:before="60" w:line="276" w:lineRule="auto"/>
        <w:ind w:left="426" w:hanging="284"/>
        <w:contextualSpacing/>
        <w:rPr>
          <w:rFonts w:asciiTheme="majorHAnsi" w:hAnsiTheme="majorHAnsi" w:cstheme="majorHAnsi"/>
          <w:sz w:val="22"/>
          <w:szCs w:val="22"/>
        </w:rPr>
      </w:pPr>
      <w:r w:rsidRPr="004564F2">
        <w:rPr>
          <w:rFonts w:asciiTheme="majorHAnsi" w:hAnsiTheme="majorHAnsi" w:cstheme="majorHAnsi"/>
          <w:sz w:val="22"/>
          <w:szCs w:val="22"/>
        </w:rPr>
        <w:t>nie będzie właściwie współdziałać ze sprzętem, oprogramowaniem serwerowym i bazodanowym funkcjonującym u Zamawiającego lub</w:t>
      </w:r>
    </w:p>
    <w:p w:rsidR="00522CD6" w:rsidRPr="004564F2" w:rsidRDefault="00522CD6" w:rsidP="00522CD6">
      <w:pPr>
        <w:pStyle w:val="Tekstpodstawowy"/>
        <w:numPr>
          <w:ilvl w:val="0"/>
          <w:numId w:val="13"/>
        </w:numPr>
        <w:spacing w:before="60" w:line="276" w:lineRule="auto"/>
        <w:ind w:left="426" w:hanging="284"/>
        <w:contextualSpacing/>
        <w:rPr>
          <w:rFonts w:asciiTheme="majorHAnsi" w:hAnsiTheme="majorHAnsi" w:cstheme="majorHAnsi"/>
          <w:sz w:val="22"/>
          <w:szCs w:val="22"/>
        </w:rPr>
      </w:pPr>
      <w:r w:rsidRPr="004564F2">
        <w:rPr>
          <w:rFonts w:asciiTheme="majorHAnsi" w:hAnsiTheme="majorHAnsi" w:cstheme="majorHAnsi"/>
          <w:sz w:val="22"/>
          <w:szCs w:val="22"/>
        </w:rPr>
        <w:t>będzie powodować jakiekolwiek zakłócenia w funkcjonowaniu pracy środowiska sprzętowo-programowego u Zamawiającego,</w:t>
      </w:r>
    </w:p>
    <w:p w:rsidR="00522CD6" w:rsidRPr="004564F2" w:rsidRDefault="00522CD6" w:rsidP="00522CD6">
      <w:pPr>
        <w:pStyle w:val="Tekstpodstawowy"/>
        <w:spacing w:before="60" w:line="276" w:lineRule="auto"/>
        <w:ind w:left="426" w:hanging="284"/>
        <w:contextualSpacing/>
        <w:rPr>
          <w:rFonts w:asciiTheme="majorHAnsi" w:hAnsiTheme="majorHAnsi" w:cstheme="majorHAnsi"/>
          <w:sz w:val="22"/>
          <w:szCs w:val="22"/>
        </w:rPr>
      </w:pPr>
      <w:r w:rsidRPr="004564F2">
        <w:rPr>
          <w:rFonts w:asciiTheme="majorHAnsi" w:hAnsiTheme="majorHAnsi" w:cstheme="majorHAnsi"/>
          <w:sz w:val="22"/>
          <w:szCs w:val="22"/>
        </w:rPr>
        <w:t>Wykonawca bezwzględnie pokryje wszelkie koszty związane z:</w:t>
      </w:r>
    </w:p>
    <w:p w:rsidR="00522CD6" w:rsidRPr="004564F2" w:rsidRDefault="00522CD6" w:rsidP="00522CD6">
      <w:pPr>
        <w:pStyle w:val="Tekstpodstawowy"/>
        <w:numPr>
          <w:ilvl w:val="0"/>
          <w:numId w:val="14"/>
        </w:numPr>
        <w:spacing w:before="60" w:line="276" w:lineRule="auto"/>
        <w:ind w:left="426" w:hanging="284"/>
        <w:contextualSpacing/>
        <w:rPr>
          <w:rFonts w:asciiTheme="majorHAnsi" w:hAnsiTheme="majorHAnsi" w:cstheme="majorHAnsi"/>
          <w:sz w:val="22"/>
          <w:szCs w:val="22"/>
        </w:rPr>
      </w:pPr>
      <w:r w:rsidRPr="004564F2">
        <w:rPr>
          <w:rFonts w:asciiTheme="majorHAnsi" w:hAnsiTheme="majorHAnsi" w:cstheme="majorHAnsi"/>
          <w:sz w:val="22"/>
          <w:szCs w:val="22"/>
        </w:rPr>
        <w:t>dostosowaniem i przywrócenie do sprawnego działania infrastruktury sprzętowo-programowej Zamawiającego,</w:t>
      </w:r>
    </w:p>
    <w:p w:rsidR="00522CD6" w:rsidRPr="004564F2" w:rsidRDefault="00522CD6" w:rsidP="00522CD6">
      <w:pPr>
        <w:pStyle w:val="Tekstpodstawowy"/>
        <w:numPr>
          <w:ilvl w:val="0"/>
          <w:numId w:val="14"/>
        </w:numPr>
        <w:spacing w:before="60" w:line="276" w:lineRule="auto"/>
        <w:ind w:left="426" w:hanging="284"/>
        <w:contextualSpacing/>
        <w:rPr>
          <w:rFonts w:asciiTheme="majorHAnsi" w:hAnsiTheme="majorHAnsi" w:cstheme="majorHAnsi"/>
          <w:sz w:val="22"/>
          <w:szCs w:val="22"/>
        </w:rPr>
      </w:pPr>
      <w:r w:rsidRPr="004564F2">
        <w:rPr>
          <w:rFonts w:asciiTheme="majorHAnsi" w:hAnsiTheme="majorHAnsi" w:cstheme="majorHAnsi"/>
          <w:sz w:val="22"/>
          <w:szCs w:val="22"/>
        </w:rPr>
        <w:t>dokonaniem (na własny koszt) niezbędnych modyfikacji eksploatowanego oprogramowania (lub wymiany go na nowy spełniający wymagania niniejszej SWZ).</w:t>
      </w:r>
    </w:p>
    <w:p w:rsidR="00522CD6" w:rsidRPr="004564F2" w:rsidRDefault="00522CD6" w:rsidP="00522CD6"/>
    <w:p w:rsidR="00522CD6" w:rsidRPr="004564F2" w:rsidRDefault="00522CD6" w:rsidP="00522CD6"/>
    <w:p w:rsidR="00522CD6" w:rsidRPr="004564F2" w:rsidRDefault="00522CD6" w:rsidP="00522CD6">
      <w:r w:rsidRPr="004564F2">
        <w:br w:type="page"/>
      </w:r>
    </w:p>
    <w:p w:rsidR="00522CD6" w:rsidRPr="004564F2" w:rsidRDefault="00522CD6" w:rsidP="00522CD6">
      <w:pPr>
        <w:spacing w:after="0" w:line="276" w:lineRule="auto"/>
        <w:jc w:val="right"/>
        <w:rPr>
          <w:rFonts w:asciiTheme="majorHAnsi" w:hAnsiTheme="majorHAnsi" w:cstheme="majorHAnsi"/>
        </w:rPr>
      </w:pPr>
      <w:r w:rsidRPr="004564F2">
        <w:rPr>
          <w:rFonts w:asciiTheme="majorHAnsi" w:hAnsiTheme="majorHAnsi" w:cstheme="majorHAnsi"/>
        </w:rPr>
        <w:lastRenderedPageBreak/>
        <w:t>Zał. Nr 1b) do SWZ</w:t>
      </w:r>
    </w:p>
    <w:p w:rsidR="00522CD6" w:rsidRPr="004564F2" w:rsidRDefault="00522CD6" w:rsidP="00522CD6">
      <w:pPr>
        <w:spacing w:line="276" w:lineRule="auto"/>
        <w:contextualSpacing/>
        <w:jc w:val="center"/>
        <w:rPr>
          <w:rFonts w:asciiTheme="majorHAnsi" w:hAnsiTheme="majorHAnsi" w:cstheme="majorHAnsi"/>
          <w:b/>
        </w:rPr>
      </w:pPr>
    </w:p>
    <w:p w:rsidR="00522CD6" w:rsidRPr="004564F2" w:rsidRDefault="00522CD6" w:rsidP="00522CD6">
      <w:pPr>
        <w:spacing w:line="276" w:lineRule="auto"/>
        <w:contextualSpacing/>
        <w:jc w:val="center"/>
        <w:rPr>
          <w:rFonts w:asciiTheme="majorHAnsi" w:hAnsiTheme="majorHAnsi" w:cstheme="majorHAnsi"/>
          <w:b/>
        </w:rPr>
      </w:pPr>
      <w:r w:rsidRPr="004564F2">
        <w:rPr>
          <w:rFonts w:asciiTheme="majorHAnsi" w:hAnsiTheme="majorHAnsi" w:cstheme="majorHAnsi"/>
          <w:b/>
        </w:rPr>
        <w:t xml:space="preserve">SZCZEGÓŁOWY OPIS PRZEDMIOTU ZAMÓWIENIA </w:t>
      </w:r>
    </w:p>
    <w:p w:rsidR="00522CD6" w:rsidRPr="004564F2" w:rsidRDefault="00522CD6" w:rsidP="00522CD6">
      <w:pPr>
        <w:spacing w:line="276" w:lineRule="auto"/>
        <w:contextualSpacing/>
        <w:jc w:val="center"/>
        <w:rPr>
          <w:rFonts w:asciiTheme="majorHAnsi" w:hAnsiTheme="majorHAnsi" w:cstheme="majorHAnsi"/>
          <w:b/>
        </w:rPr>
      </w:pPr>
      <w:r w:rsidRPr="004564F2">
        <w:rPr>
          <w:rFonts w:asciiTheme="majorHAnsi" w:hAnsiTheme="majorHAnsi" w:cstheme="majorHAnsi"/>
          <w:b/>
        </w:rPr>
        <w:t>CZĘŚĆ 2</w:t>
      </w:r>
    </w:p>
    <w:p w:rsidR="00522CD6" w:rsidRPr="004564F2" w:rsidRDefault="00522CD6" w:rsidP="00522CD6">
      <w:pPr>
        <w:spacing w:line="276" w:lineRule="auto"/>
        <w:contextualSpacing/>
        <w:jc w:val="center"/>
        <w:rPr>
          <w:rFonts w:asciiTheme="majorHAnsi" w:hAnsiTheme="majorHAnsi" w:cstheme="majorHAnsi"/>
          <w:b/>
        </w:rPr>
      </w:pPr>
    </w:p>
    <w:p w:rsidR="00522CD6" w:rsidRPr="004564F2" w:rsidRDefault="00522CD6" w:rsidP="00522CD6">
      <w:pPr>
        <w:numPr>
          <w:ilvl w:val="0"/>
          <w:numId w:val="26"/>
        </w:numPr>
        <w:spacing w:after="0" w:line="276" w:lineRule="auto"/>
        <w:jc w:val="both"/>
        <w:rPr>
          <w:rFonts w:asciiTheme="majorHAnsi" w:hAnsiTheme="majorHAnsi" w:cstheme="majorHAnsi"/>
        </w:rPr>
      </w:pPr>
      <w:r w:rsidRPr="004564F2">
        <w:rPr>
          <w:rFonts w:asciiTheme="majorHAnsi" w:hAnsiTheme="majorHAnsi" w:cstheme="majorHAnsi"/>
        </w:rPr>
        <w:t>Zamówienie obejmuje zakup wsparcia technicznego dla Dell EMC Unity 300</w:t>
      </w:r>
    </w:p>
    <w:p w:rsidR="00522CD6" w:rsidRPr="004564F2" w:rsidRDefault="00522CD6" w:rsidP="00522CD6">
      <w:pPr>
        <w:spacing w:after="0" w:line="276" w:lineRule="auto"/>
        <w:ind w:left="360"/>
        <w:jc w:val="both"/>
        <w:rPr>
          <w:rFonts w:asciiTheme="majorHAnsi" w:hAnsiTheme="majorHAnsi" w:cstheme="majorHAnsi"/>
        </w:rPr>
      </w:pPr>
    </w:p>
    <w:p w:rsidR="00522CD6" w:rsidRPr="004564F2" w:rsidRDefault="00522CD6" w:rsidP="00522CD6">
      <w:pPr>
        <w:numPr>
          <w:ilvl w:val="0"/>
          <w:numId w:val="26"/>
        </w:numPr>
        <w:spacing w:after="0" w:line="276" w:lineRule="auto"/>
        <w:jc w:val="both"/>
        <w:rPr>
          <w:rFonts w:asciiTheme="majorHAnsi" w:hAnsiTheme="majorHAnsi" w:cstheme="majorHAnsi"/>
          <w:b/>
        </w:rPr>
      </w:pPr>
      <w:r w:rsidRPr="004564F2">
        <w:rPr>
          <w:rFonts w:asciiTheme="majorHAnsi" w:hAnsiTheme="majorHAnsi" w:cstheme="majorHAnsi"/>
          <w:b/>
        </w:rPr>
        <w:t xml:space="preserve">Parametry przedmiotu zamówienia </w:t>
      </w:r>
    </w:p>
    <w:p w:rsidR="00522CD6" w:rsidRPr="004564F2" w:rsidRDefault="00522CD6" w:rsidP="00522CD6">
      <w:pPr>
        <w:numPr>
          <w:ilvl w:val="1"/>
          <w:numId w:val="25"/>
        </w:numPr>
        <w:spacing w:after="0" w:line="276" w:lineRule="auto"/>
        <w:contextualSpacing/>
        <w:jc w:val="both"/>
        <w:rPr>
          <w:rFonts w:asciiTheme="majorHAnsi" w:hAnsiTheme="majorHAnsi" w:cstheme="majorHAnsi"/>
          <w:b/>
          <w:u w:val="single"/>
        </w:rPr>
      </w:pPr>
      <w:r w:rsidRPr="004564F2">
        <w:rPr>
          <w:rFonts w:asciiTheme="majorHAnsi" w:hAnsiTheme="majorHAnsi" w:cstheme="majorHAnsi"/>
          <w:b/>
        </w:rPr>
        <w:t xml:space="preserve">Zakup wsparcia technicznego dla Dell EMC Unity 300 </w:t>
      </w:r>
    </w:p>
    <w:p w:rsidR="00522CD6" w:rsidRPr="004564F2" w:rsidRDefault="00522CD6" w:rsidP="00522CD6">
      <w:pPr>
        <w:spacing w:after="0" w:line="276" w:lineRule="auto"/>
        <w:ind w:left="709"/>
        <w:jc w:val="both"/>
        <w:rPr>
          <w:rFonts w:asciiTheme="majorHAnsi" w:hAnsiTheme="majorHAnsi" w:cstheme="majorHAnsi"/>
        </w:rPr>
      </w:pPr>
      <w:r w:rsidRPr="004564F2">
        <w:rPr>
          <w:rFonts w:asciiTheme="majorHAnsi" w:hAnsiTheme="majorHAnsi" w:cstheme="majorHAnsi"/>
        </w:rPr>
        <w:t xml:space="preserve">Szczegółowy wykaz sprzętu i oprogramowania, którego dotyczy przedmiot Umowy oraz zakres usługi wsparcia technicznego dla </w:t>
      </w:r>
      <w:r w:rsidRPr="004564F2">
        <w:rPr>
          <w:rFonts w:asciiTheme="majorHAnsi" w:hAnsiTheme="majorHAnsi" w:cstheme="majorHAnsi"/>
          <w:bCs/>
        </w:rPr>
        <w:t xml:space="preserve">Dell EMC Unity 300 </w:t>
      </w:r>
      <w:r w:rsidRPr="004564F2">
        <w:rPr>
          <w:rFonts w:asciiTheme="majorHAnsi" w:hAnsiTheme="majorHAnsi" w:cstheme="majorHAnsi"/>
        </w:rPr>
        <w:t xml:space="preserve">zawiera tabela przy czym: dostarczane wsparcie techniczne musi posiadać odpowiednie kontrakty precyzujące dostępność serwisu, czas naprawy urządzenia oraz </w:t>
      </w:r>
      <w:r w:rsidRPr="004564F2">
        <w:rPr>
          <w:rFonts w:asciiTheme="majorHAnsi" w:hAnsiTheme="majorHAnsi" w:cstheme="majorHAnsi"/>
        </w:rPr>
        <w:br/>
        <w:t>uwzględniające fakt, że w wypadku naprawy uszkodzone dyski twarde pozostają u Zamawiającego (przyjmowanie zgłoszeń 7/24, czas naprawy 24 godziny) Wykonawca przedłoży Zamawiającemu potwierdzony przez DELL dokument (podpisany przez osoby upoważnione do reprezentowania tego podmiotu) potwierdzający ważność i zakres wykupionego przez Wykonawcę dla Zamawiającego – w ramach realizacji Zakupu - wsparcia technicznego, nie później niż w dniu daty dostawy wsparcia technicznego. Zamawiający wymaga, aby oferent w chwili składania oferty posiadał autoryzację w zakresie oferowania do sprzedaży macierzy Dell EMC na terenie Polski – minimum status Dell Platinum.</w:t>
      </w:r>
    </w:p>
    <w:p w:rsidR="00522CD6" w:rsidRPr="004564F2" w:rsidRDefault="00522CD6" w:rsidP="00522CD6">
      <w:pPr>
        <w:spacing w:after="0" w:line="276" w:lineRule="auto"/>
        <w:ind w:left="709"/>
        <w:jc w:val="both"/>
        <w:rPr>
          <w:rFonts w:asciiTheme="majorHAnsi" w:hAnsiTheme="majorHAnsi" w:cstheme="majorHAnsi"/>
        </w:rPr>
      </w:pPr>
      <w:r w:rsidRPr="004564F2">
        <w:rPr>
          <w:rFonts w:asciiTheme="majorHAnsi" w:hAnsiTheme="majorHAnsi" w:cstheme="majorHAnsi"/>
        </w:rPr>
        <w:t>W celu zapewnienia prawidłowego i niezakłóconego funkcjonowania sprzętu i oprogramowania Dell EMC Unity 300, Wykonawca będzie świadczył usługę wsparcia technicznego.</w:t>
      </w:r>
    </w:p>
    <w:p w:rsidR="00522CD6" w:rsidRPr="004564F2" w:rsidRDefault="00522CD6" w:rsidP="00522CD6">
      <w:pPr>
        <w:pStyle w:val="Akapitzlist"/>
        <w:numPr>
          <w:ilvl w:val="2"/>
          <w:numId w:val="29"/>
        </w:numPr>
        <w:spacing w:after="0" w:line="276" w:lineRule="auto"/>
        <w:ind w:left="1134" w:hanging="283"/>
        <w:jc w:val="both"/>
        <w:rPr>
          <w:rFonts w:asciiTheme="majorHAnsi" w:hAnsiTheme="majorHAnsi" w:cstheme="majorHAnsi"/>
        </w:rPr>
      </w:pPr>
      <w:r w:rsidRPr="004564F2">
        <w:rPr>
          <w:rFonts w:asciiTheme="majorHAnsi" w:hAnsiTheme="majorHAnsi" w:cstheme="majorHAnsi"/>
        </w:rPr>
        <w:t>Dostarczona – w ramach realizacji przedmiotu Umowy - usługa musi spełniać warunki poziomu wsparcia technicznego – PROSUPPORT W/NBD-HARDWARE SUPPORT.</w:t>
      </w:r>
    </w:p>
    <w:p w:rsidR="00522CD6" w:rsidRPr="004564F2" w:rsidRDefault="00522CD6" w:rsidP="00522CD6">
      <w:pPr>
        <w:pStyle w:val="Akapitzlist"/>
        <w:numPr>
          <w:ilvl w:val="2"/>
          <w:numId w:val="29"/>
        </w:numPr>
        <w:spacing w:after="0" w:line="276" w:lineRule="auto"/>
        <w:ind w:left="1134" w:hanging="283"/>
        <w:jc w:val="both"/>
        <w:rPr>
          <w:rFonts w:asciiTheme="majorHAnsi" w:hAnsiTheme="majorHAnsi" w:cstheme="majorHAnsi"/>
        </w:rPr>
      </w:pPr>
      <w:r w:rsidRPr="004564F2">
        <w:rPr>
          <w:rFonts w:asciiTheme="majorHAnsi" w:hAnsiTheme="majorHAnsi" w:cstheme="majorHAnsi"/>
        </w:rPr>
        <w:t xml:space="preserve">Dostarczane wsparcie techniczne musi być realizowana przez autoryzowany serwis Dell na terenie Polski, </w:t>
      </w:r>
    </w:p>
    <w:p w:rsidR="00522CD6" w:rsidRPr="004564F2" w:rsidRDefault="00522CD6" w:rsidP="00522CD6">
      <w:pPr>
        <w:pStyle w:val="Akapitzlist"/>
        <w:numPr>
          <w:ilvl w:val="2"/>
          <w:numId w:val="29"/>
        </w:numPr>
        <w:spacing w:after="0" w:line="276" w:lineRule="auto"/>
        <w:ind w:left="1134" w:hanging="283"/>
        <w:jc w:val="both"/>
        <w:rPr>
          <w:rFonts w:asciiTheme="majorHAnsi" w:hAnsiTheme="majorHAnsi" w:cstheme="majorHAnsi"/>
        </w:rPr>
      </w:pPr>
      <w:r w:rsidRPr="004564F2">
        <w:rPr>
          <w:rFonts w:asciiTheme="majorHAnsi" w:hAnsiTheme="majorHAnsi" w:cstheme="majorHAnsi"/>
        </w:rPr>
        <w:t>Wsparcie telefoniczne i dostęp do bazy wiedzy Dell EMC na stronach WWW.</w:t>
      </w:r>
    </w:p>
    <w:p w:rsidR="00522CD6" w:rsidRPr="004564F2" w:rsidRDefault="00522CD6" w:rsidP="00522CD6">
      <w:pPr>
        <w:spacing w:after="0" w:line="276" w:lineRule="auto"/>
        <w:ind w:left="993"/>
        <w:jc w:val="both"/>
        <w:rPr>
          <w:rFonts w:asciiTheme="majorHAnsi" w:hAnsiTheme="majorHAnsi" w:cstheme="majorHAnsi"/>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695"/>
        <w:gridCol w:w="1426"/>
        <w:gridCol w:w="1707"/>
        <w:gridCol w:w="1827"/>
        <w:gridCol w:w="707"/>
        <w:gridCol w:w="1134"/>
        <w:gridCol w:w="1093"/>
      </w:tblGrid>
      <w:tr w:rsidR="00522CD6" w:rsidRPr="004564F2" w:rsidTr="00104214">
        <w:trPr>
          <w:trHeight w:val="305"/>
          <w:jc w:val="center"/>
        </w:trPr>
        <w:tc>
          <w:tcPr>
            <w:tcW w:w="281" w:type="pct"/>
            <w:vAlign w:val="center"/>
            <w:hideMark/>
          </w:tcPr>
          <w:p w:rsidR="00522CD6" w:rsidRPr="004564F2" w:rsidRDefault="00522CD6" w:rsidP="00104214">
            <w:pPr>
              <w:spacing w:after="0" w:line="240" w:lineRule="auto"/>
              <w:jc w:val="center"/>
              <w:rPr>
                <w:rFonts w:asciiTheme="majorHAnsi" w:hAnsiTheme="majorHAnsi" w:cstheme="majorHAnsi"/>
                <w:b/>
                <w:bCs/>
                <w:sz w:val="18"/>
                <w:szCs w:val="20"/>
                <w:lang w:eastAsia="pl-PL"/>
              </w:rPr>
            </w:pPr>
            <w:bookmarkStart w:id="6" w:name="_Hlk133314308"/>
            <w:r w:rsidRPr="004564F2">
              <w:rPr>
                <w:rFonts w:asciiTheme="majorHAnsi" w:hAnsiTheme="majorHAnsi" w:cstheme="majorHAnsi"/>
                <w:b/>
                <w:bCs/>
                <w:sz w:val="18"/>
                <w:szCs w:val="20"/>
                <w:lang w:eastAsia="pl-PL"/>
              </w:rPr>
              <w:t>Lp.</w:t>
            </w:r>
          </w:p>
        </w:tc>
        <w:tc>
          <w:tcPr>
            <w:tcW w:w="834" w:type="pct"/>
            <w:noWrap/>
            <w:vAlign w:val="center"/>
          </w:tcPr>
          <w:p w:rsidR="00522CD6" w:rsidRPr="004564F2" w:rsidRDefault="00522CD6" w:rsidP="00104214">
            <w:pPr>
              <w:spacing w:after="0" w:line="240" w:lineRule="auto"/>
              <w:jc w:val="center"/>
              <w:rPr>
                <w:rFonts w:asciiTheme="majorHAnsi" w:hAnsiTheme="majorHAnsi" w:cstheme="majorHAnsi"/>
                <w:b/>
                <w:bCs/>
                <w:sz w:val="21"/>
                <w:szCs w:val="21"/>
                <w:lang w:eastAsia="pl-PL"/>
              </w:rPr>
            </w:pPr>
            <w:r w:rsidRPr="004564F2">
              <w:rPr>
                <w:rFonts w:asciiTheme="majorHAnsi" w:hAnsiTheme="majorHAnsi" w:cstheme="majorHAnsi"/>
                <w:b/>
                <w:bCs/>
                <w:sz w:val="21"/>
                <w:szCs w:val="21"/>
              </w:rPr>
              <w:t>Numer seryjny</w:t>
            </w:r>
          </w:p>
        </w:tc>
        <w:tc>
          <w:tcPr>
            <w:tcW w:w="702" w:type="pct"/>
            <w:vAlign w:val="center"/>
          </w:tcPr>
          <w:p w:rsidR="00522CD6" w:rsidRPr="004564F2" w:rsidRDefault="00522CD6" w:rsidP="00104214">
            <w:pPr>
              <w:spacing w:after="0" w:line="240" w:lineRule="auto"/>
              <w:jc w:val="center"/>
              <w:rPr>
                <w:rFonts w:asciiTheme="majorHAnsi" w:hAnsiTheme="majorHAnsi" w:cstheme="majorHAnsi"/>
                <w:b/>
                <w:bCs/>
                <w:sz w:val="21"/>
                <w:szCs w:val="21"/>
                <w:lang w:eastAsia="pl-PL"/>
              </w:rPr>
            </w:pPr>
            <w:r w:rsidRPr="004564F2">
              <w:rPr>
                <w:rFonts w:asciiTheme="majorHAnsi" w:hAnsiTheme="majorHAnsi" w:cstheme="majorHAnsi"/>
                <w:b/>
                <w:bCs/>
                <w:sz w:val="21"/>
                <w:szCs w:val="21"/>
              </w:rPr>
              <w:t>Kod produktu</w:t>
            </w:r>
          </w:p>
        </w:tc>
        <w:tc>
          <w:tcPr>
            <w:tcW w:w="840" w:type="pct"/>
            <w:vAlign w:val="center"/>
          </w:tcPr>
          <w:p w:rsidR="00522CD6" w:rsidRPr="004564F2" w:rsidRDefault="00522CD6" w:rsidP="00104214">
            <w:pPr>
              <w:spacing w:after="0" w:line="240" w:lineRule="auto"/>
              <w:jc w:val="center"/>
              <w:rPr>
                <w:rFonts w:asciiTheme="majorHAnsi" w:hAnsiTheme="majorHAnsi" w:cstheme="majorHAnsi"/>
                <w:b/>
                <w:bCs/>
                <w:sz w:val="21"/>
                <w:szCs w:val="21"/>
                <w:lang w:eastAsia="pl-PL"/>
              </w:rPr>
            </w:pPr>
            <w:r w:rsidRPr="004564F2">
              <w:rPr>
                <w:rFonts w:asciiTheme="majorHAnsi" w:hAnsiTheme="majorHAnsi" w:cstheme="majorHAnsi"/>
                <w:b/>
                <w:bCs/>
                <w:sz w:val="21"/>
                <w:szCs w:val="21"/>
              </w:rPr>
              <w:t>Produkt</w:t>
            </w:r>
          </w:p>
        </w:tc>
        <w:tc>
          <w:tcPr>
            <w:tcW w:w="899" w:type="pct"/>
            <w:vAlign w:val="center"/>
          </w:tcPr>
          <w:p w:rsidR="00522CD6" w:rsidRPr="004564F2" w:rsidRDefault="00522CD6" w:rsidP="00104214">
            <w:pPr>
              <w:spacing w:after="0" w:line="240" w:lineRule="auto"/>
              <w:jc w:val="center"/>
              <w:rPr>
                <w:rFonts w:asciiTheme="majorHAnsi" w:hAnsiTheme="majorHAnsi" w:cstheme="majorHAnsi"/>
                <w:b/>
                <w:bCs/>
                <w:sz w:val="21"/>
                <w:szCs w:val="21"/>
                <w:lang w:eastAsia="pl-PL"/>
              </w:rPr>
            </w:pPr>
            <w:r w:rsidRPr="004564F2">
              <w:rPr>
                <w:rFonts w:asciiTheme="majorHAnsi" w:hAnsiTheme="majorHAnsi" w:cstheme="majorHAnsi"/>
                <w:b/>
                <w:bCs/>
                <w:sz w:val="21"/>
                <w:szCs w:val="21"/>
              </w:rPr>
              <w:t>Poziom wsparcia</w:t>
            </w:r>
          </w:p>
        </w:tc>
        <w:tc>
          <w:tcPr>
            <w:tcW w:w="348" w:type="pct"/>
            <w:vAlign w:val="center"/>
          </w:tcPr>
          <w:p w:rsidR="00522CD6" w:rsidRPr="004564F2" w:rsidRDefault="00522CD6" w:rsidP="00104214">
            <w:pPr>
              <w:spacing w:after="0" w:line="240" w:lineRule="auto"/>
              <w:jc w:val="center"/>
              <w:rPr>
                <w:rFonts w:asciiTheme="majorHAnsi" w:hAnsiTheme="majorHAnsi" w:cstheme="majorHAnsi"/>
                <w:b/>
                <w:bCs/>
                <w:sz w:val="21"/>
                <w:szCs w:val="21"/>
                <w:lang w:eastAsia="pl-PL"/>
              </w:rPr>
            </w:pPr>
            <w:r w:rsidRPr="004564F2">
              <w:rPr>
                <w:rFonts w:asciiTheme="majorHAnsi" w:hAnsiTheme="majorHAnsi" w:cstheme="majorHAnsi"/>
                <w:b/>
                <w:bCs/>
                <w:sz w:val="21"/>
                <w:szCs w:val="21"/>
              </w:rPr>
              <w:t>Ilość</w:t>
            </w:r>
          </w:p>
        </w:tc>
        <w:tc>
          <w:tcPr>
            <w:tcW w:w="558" w:type="pct"/>
            <w:vAlign w:val="center"/>
          </w:tcPr>
          <w:p w:rsidR="00522CD6" w:rsidRPr="004564F2" w:rsidRDefault="00522CD6" w:rsidP="00104214">
            <w:pPr>
              <w:spacing w:after="0" w:line="240" w:lineRule="auto"/>
              <w:jc w:val="center"/>
              <w:rPr>
                <w:rFonts w:asciiTheme="majorHAnsi" w:hAnsiTheme="majorHAnsi" w:cstheme="majorHAnsi"/>
                <w:b/>
                <w:bCs/>
                <w:sz w:val="21"/>
                <w:szCs w:val="21"/>
                <w:lang w:eastAsia="pl-PL"/>
              </w:rPr>
            </w:pPr>
            <w:r w:rsidRPr="004564F2">
              <w:rPr>
                <w:rFonts w:asciiTheme="majorHAnsi" w:hAnsiTheme="majorHAnsi" w:cstheme="majorHAnsi"/>
                <w:b/>
                <w:bCs/>
                <w:sz w:val="21"/>
                <w:szCs w:val="21"/>
                <w:lang w:eastAsia="pl-PL"/>
              </w:rPr>
              <w:t>Start okresu wsparcia</w:t>
            </w:r>
          </w:p>
        </w:tc>
        <w:tc>
          <w:tcPr>
            <w:tcW w:w="538" w:type="pct"/>
            <w:noWrap/>
            <w:vAlign w:val="center"/>
          </w:tcPr>
          <w:p w:rsidR="00522CD6" w:rsidRPr="004564F2" w:rsidRDefault="00522CD6" w:rsidP="00104214">
            <w:pPr>
              <w:spacing w:after="0" w:line="240" w:lineRule="auto"/>
              <w:jc w:val="center"/>
              <w:rPr>
                <w:rFonts w:asciiTheme="majorHAnsi" w:hAnsiTheme="majorHAnsi" w:cstheme="majorHAnsi"/>
                <w:b/>
                <w:bCs/>
                <w:sz w:val="21"/>
                <w:szCs w:val="21"/>
                <w:lang w:eastAsia="pl-PL"/>
              </w:rPr>
            </w:pPr>
            <w:r w:rsidRPr="004564F2">
              <w:rPr>
                <w:rFonts w:asciiTheme="majorHAnsi" w:hAnsiTheme="majorHAnsi" w:cstheme="majorHAnsi"/>
                <w:b/>
                <w:bCs/>
                <w:sz w:val="21"/>
                <w:szCs w:val="21"/>
                <w:lang w:eastAsia="pl-PL"/>
              </w:rPr>
              <w:t>Koniec okresu wsparcia</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1</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lang w:eastAsia="pl-PL"/>
              </w:rPr>
              <w:t>CKM00192800002</w:t>
            </w: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D31D24AF25</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300 2U DPE 25X2.5 DRIVE FLD RCK</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W/NBD-HARDWARE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09-JUL-24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2</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D3-2S10-1200</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1.2TB 10K SAS 25X2.5 DRIVE</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W/NBD-HARDWARE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16</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09-JUL-24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3</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D3-2S10-1800U</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1.8TB 10K SAS 25X2.5 DRIVE UPG</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W/NBD-HARDWARE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12</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29-SEP-24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4</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D3122F</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2U 25X2.5 DRIVE DAE FLD RCK</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W/NBD-HARDWARE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29-SEP-24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5</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D3FC-2S12FX-200</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200GB FAST CACHE 25X2.5 DRIVE</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W/NBD-HARDWARE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2</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09-JUL-24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6</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D3SFP10I</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4X10GB SFP ISCSI/ETH CONNECTION</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W/NBD-HARDWARE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09-JUL-24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7</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D3SP-S6X1200-10K</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SYSPACK 6X1.2TB 10K SAS 25X2.5</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W/NBD-HARDWARE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09-JUL-24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lastRenderedPageBreak/>
              <w:t>8</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458-001-374</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RP BASIC FOR UNITY 300/300F/350F =IC</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W/NBD-SOFTWARE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05-JUL-24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9</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458-001-425</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APPSYNC BSC FOR UNITY 300/380=IC</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W/NBD-SOFTWARE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05-JUL-24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10</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458-002-287</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STORAGE M AND R FOR UNITY=IC</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 SOFTWARE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05-JUL-24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tr w:rsidR="00522CD6" w:rsidRPr="004564F2" w:rsidTr="00104214">
        <w:trPr>
          <w:trHeight w:val="305"/>
          <w:jc w:val="center"/>
        </w:trPr>
        <w:tc>
          <w:tcPr>
            <w:tcW w:w="281" w:type="pct"/>
            <w:vAlign w:val="center"/>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lang w:eastAsia="pl-PL"/>
              </w:rPr>
              <w:t>11</w:t>
            </w:r>
          </w:p>
        </w:tc>
        <w:tc>
          <w:tcPr>
            <w:tcW w:w="834" w:type="pct"/>
            <w:noWrap/>
            <w:vAlign w:val="center"/>
          </w:tcPr>
          <w:p w:rsidR="00522CD6" w:rsidRPr="004564F2" w:rsidRDefault="00522CD6" w:rsidP="00104214">
            <w:pPr>
              <w:spacing w:after="0" w:line="240" w:lineRule="auto"/>
              <w:rPr>
                <w:rFonts w:asciiTheme="majorHAnsi" w:hAnsiTheme="majorHAnsi" w:cstheme="majorHAnsi"/>
                <w:sz w:val="18"/>
                <w:szCs w:val="18"/>
                <w:lang w:eastAsia="pl-PL"/>
              </w:rPr>
            </w:pPr>
          </w:p>
        </w:tc>
        <w:tc>
          <w:tcPr>
            <w:tcW w:w="702"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458-002-524</w:t>
            </w:r>
          </w:p>
        </w:tc>
        <w:tc>
          <w:tcPr>
            <w:tcW w:w="840"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UNITY HFA BASE SOFTWARE=IC</w:t>
            </w:r>
          </w:p>
        </w:tc>
        <w:tc>
          <w:tcPr>
            <w:tcW w:w="899"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PROSUPPORT W/NBD-SOFTWARE SUPPORT</w:t>
            </w:r>
          </w:p>
        </w:tc>
        <w:tc>
          <w:tcPr>
            <w:tcW w:w="348" w:type="pct"/>
          </w:tcPr>
          <w:p w:rsidR="00522CD6" w:rsidRPr="004564F2" w:rsidRDefault="00522CD6" w:rsidP="00104214">
            <w:pPr>
              <w:spacing w:after="0" w:line="240" w:lineRule="auto"/>
              <w:rPr>
                <w:rFonts w:asciiTheme="majorHAnsi" w:hAnsiTheme="majorHAnsi" w:cstheme="majorHAnsi"/>
                <w:sz w:val="18"/>
                <w:szCs w:val="18"/>
                <w:lang w:eastAsia="pl-PL"/>
              </w:rPr>
            </w:pPr>
            <w:r w:rsidRPr="004564F2">
              <w:rPr>
                <w:rFonts w:asciiTheme="majorHAnsi" w:hAnsiTheme="majorHAnsi" w:cstheme="majorHAnsi"/>
                <w:sz w:val="18"/>
                <w:szCs w:val="18"/>
              </w:rPr>
              <w:t>1</w:t>
            </w:r>
          </w:p>
        </w:tc>
        <w:tc>
          <w:tcPr>
            <w:tcW w:w="558" w:type="pct"/>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09-JUL-24</w:t>
            </w:r>
          </w:p>
        </w:tc>
        <w:tc>
          <w:tcPr>
            <w:tcW w:w="538" w:type="pct"/>
            <w:noWrap/>
          </w:tcPr>
          <w:p w:rsidR="00522CD6" w:rsidRPr="004564F2" w:rsidRDefault="00522CD6" w:rsidP="00104214">
            <w:pPr>
              <w:spacing w:after="0" w:line="240" w:lineRule="auto"/>
              <w:jc w:val="center"/>
              <w:rPr>
                <w:rFonts w:asciiTheme="majorHAnsi" w:hAnsiTheme="majorHAnsi" w:cstheme="majorHAnsi"/>
                <w:sz w:val="18"/>
                <w:szCs w:val="18"/>
                <w:lang w:eastAsia="pl-PL"/>
              </w:rPr>
            </w:pPr>
            <w:r w:rsidRPr="004564F2">
              <w:rPr>
                <w:rFonts w:asciiTheme="majorHAnsi" w:hAnsiTheme="majorHAnsi" w:cstheme="majorHAnsi"/>
                <w:sz w:val="18"/>
                <w:szCs w:val="18"/>
              </w:rPr>
              <w:t>08-JUL-27</w:t>
            </w:r>
          </w:p>
        </w:tc>
      </w:tr>
      <w:bookmarkEnd w:id="6"/>
    </w:tbl>
    <w:p w:rsidR="00522CD6" w:rsidRPr="004564F2" w:rsidRDefault="00522CD6" w:rsidP="00522CD6">
      <w:pPr>
        <w:spacing w:line="276" w:lineRule="auto"/>
        <w:rPr>
          <w:rFonts w:asciiTheme="majorHAnsi" w:hAnsiTheme="majorHAnsi" w:cstheme="majorHAnsi"/>
          <w:sz w:val="20"/>
          <w:szCs w:val="20"/>
        </w:rPr>
      </w:pPr>
    </w:p>
    <w:p w:rsidR="00522CD6" w:rsidRPr="004564F2" w:rsidRDefault="00522CD6" w:rsidP="00522CD6">
      <w:pPr>
        <w:spacing w:before="60" w:after="0" w:line="276" w:lineRule="auto"/>
        <w:contextualSpacing/>
        <w:jc w:val="both"/>
        <w:rPr>
          <w:rFonts w:asciiTheme="majorHAnsi" w:eastAsia="Calibri" w:hAnsiTheme="majorHAnsi" w:cstheme="majorHAnsi"/>
          <w:lang w:eastAsia="pl-PL"/>
        </w:rPr>
      </w:pPr>
      <w:r w:rsidRPr="004564F2">
        <w:rPr>
          <w:rFonts w:asciiTheme="majorHAnsi" w:eastAsia="Calibri" w:hAnsiTheme="majorHAnsi" w:cstheme="majorHAnsi"/>
          <w:lang w:eastAsia="pl-PL"/>
        </w:rPr>
        <w:t>Zamawiający dopuszcza w każdym przypadku zastosowanie rozwiązań równoważnych opisywanych w treści SWZ oraz złożenie równoważnych dokumentów podanych w niniejszym załączniku. Przez rozwiązania równoważne Zamawiający rozumie dostawy (produkty) lub usługi dostarczane przez konkretnego Wykonawcę, które posiadają:</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gorsze parametry,</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gorszą funkcjonalność,</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mniejszy zakres zastosowania,</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nie gorszy komfort użytkowania,</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atesty i certyfikaty,</w:t>
      </w:r>
    </w:p>
    <w:p w:rsidR="00522CD6" w:rsidRPr="004564F2" w:rsidRDefault="00522CD6" w:rsidP="00522CD6">
      <w:pPr>
        <w:pStyle w:val="Tekstpodstawowy"/>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 xml:space="preserve">oraz </w:t>
      </w:r>
    </w:p>
    <w:p w:rsidR="00522CD6" w:rsidRPr="004564F2" w:rsidRDefault="00522CD6" w:rsidP="00522CD6">
      <w:pPr>
        <w:pStyle w:val="Tekstpodstawowy"/>
        <w:numPr>
          <w:ilvl w:val="0"/>
          <w:numId w:val="12"/>
        </w:numPr>
        <w:spacing w:before="60" w:line="276" w:lineRule="auto"/>
        <w:ind w:left="709" w:hanging="425"/>
        <w:contextualSpacing/>
        <w:rPr>
          <w:rFonts w:asciiTheme="majorHAnsi" w:hAnsiTheme="majorHAnsi" w:cstheme="majorHAnsi"/>
          <w:sz w:val="22"/>
          <w:szCs w:val="22"/>
        </w:rPr>
      </w:pPr>
      <w:r w:rsidRPr="004564F2">
        <w:rPr>
          <w:rFonts w:asciiTheme="majorHAnsi" w:hAnsiTheme="majorHAnsi" w:cstheme="majorHAnsi"/>
          <w:sz w:val="22"/>
          <w:szCs w:val="22"/>
        </w:rPr>
        <w:t>wdrożone równoważne systemy jakości,</w:t>
      </w:r>
    </w:p>
    <w:p w:rsidR="00522CD6" w:rsidRPr="004564F2" w:rsidRDefault="00522CD6" w:rsidP="00522CD6">
      <w:pPr>
        <w:pStyle w:val="Tekstpodstawowy"/>
        <w:spacing w:before="60" w:line="276" w:lineRule="auto"/>
        <w:contextualSpacing/>
        <w:rPr>
          <w:rFonts w:asciiTheme="majorHAnsi" w:hAnsiTheme="majorHAnsi" w:cstheme="majorHAnsi"/>
          <w:sz w:val="22"/>
          <w:szCs w:val="22"/>
        </w:rPr>
      </w:pPr>
      <w:r w:rsidRPr="004564F2">
        <w:rPr>
          <w:rFonts w:asciiTheme="majorHAnsi" w:hAnsiTheme="majorHAnsi" w:cstheme="majorHAnsi"/>
          <w:sz w:val="22"/>
          <w:szCs w:val="22"/>
        </w:rPr>
        <w:t>oraz nie spowodują jakichkolwiek trudności z kompatybilnością z posiadaną już przez Zamawiającego infrastrukturą, sprzętem technicznym i oprogramowaniem.</w:t>
      </w:r>
    </w:p>
    <w:p w:rsidR="00522CD6" w:rsidRPr="004564F2" w:rsidRDefault="00522CD6" w:rsidP="00522CD6">
      <w:pPr>
        <w:spacing w:before="60" w:after="0" w:line="276" w:lineRule="auto"/>
        <w:contextualSpacing/>
        <w:jc w:val="both"/>
        <w:rPr>
          <w:rFonts w:asciiTheme="majorHAnsi" w:eastAsia="Calibri" w:hAnsiTheme="majorHAnsi" w:cstheme="majorHAnsi"/>
          <w:lang w:eastAsia="pl-PL"/>
        </w:rPr>
      </w:pPr>
    </w:p>
    <w:p w:rsidR="00522CD6" w:rsidRPr="004564F2" w:rsidRDefault="00522CD6" w:rsidP="00522CD6"/>
    <w:p w:rsidR="00522CD6" w:rsidRPr="004564F2" w:rsidRDefault="00522CD6" w:rsidP="00522CD6">
      <w:pPr>
        <w:rPr>
          <w:rFonts w:asciiTheme="majorHAnsi" w:eastAsia="Times New Roman" w:hAnsiTheme="majorHAnsi" w:cstheme="majorHAnsi"/>
          <w:lang w:eastAsia="pl-PL"/>
        </w:rPr>
      </w:pPr>
      <w:r w:rsidRPr="004564F2">
        <w:rPr>
          <w:rFonts w:asciiTheme="majorHAnsi" w:eastAsia="Times New Roman" w:hAnsiTheme="majorHAnsi" w:cstheme="majorHAnsi"/>
          <w:lang w:eastAsia="pl-PL"/>
        </w:rPr>
        <w:br w:type="page"/>
      </w:r>
    </w:p>
    <w:p w:rsidR="00522CD6" w:rsidRPr="004564F2" w:rsidRDefault="00522CD6" w:rsidP="00522CD6">
      <w:pPr>
        <w:jc w:val="right"/>
        <w:rPr>
          <w:rFonts w:asciiTheme="majorHAnsi" w:eastAsia="Times New Roman" w:hAnsiTheme="majorHAnsi" w:cstheme="majorHAnsi"/>
          <w:lang w:eastAsia="pl-PL"/>
        </w:rPr>
      </w:pPr>
      <w:r w:rsidRPr="004564F2">
        <w:rPr>
          <w:rFonts w:asciiTheme="majorHAnsi" w:eastAsia="Times New Roman" w:hAnsiTheme="majorHAnsi" w:cstheme="majorHAnsi"/>
          <w:lang w:eastAsia="pl-PL"/>
        </w:rPr>
        <w:lastRenderedPageBreak/>
        <w:t>zał. nr 2 a) do SWZ</w:t>
      </w:r>
    </w:p>
    <w:p w:rsidR="00522CD6" w:rsidRPr="004564F2" w:rsidRDefault="00522CD6" w:rsidP="00522CD6">
      <w:pPr>
        <w:spacing w:after="0" w:line="276" w:lineRule="auto"/>
        <w:contextualSpacing/>
        <w:jc w:val="center"/>
        <w:rPr>
          <w:rFonts w:ascii="Calibri Light" w:hAnsi="Calibri Light" w:cs="Calibri Light"/>
          <w:b/>
        </w:rPr>
      </w:pPr>
      <w:r w:rsidRPr="004564F2">
        <w:rPr>
          <w:rFonts w:ascii="Calibri Light" w:hAnsi="Calibri Light" w:cs="Calibri Light"/>
          <w:b/>
        </w:rPr>
        <w:t xml:space="preserve">OŚWIADCZENIE WYKONAWCY </w:t>
      </w:r>
    </w:p>
    <w:p w:rsidR="00522CD6" w:rsidRPr="004564F2" w:rsidRDefault="00522CD6" w:rsidP="00522CD6">
      <w:pPr>
        <w:spacing w:after="0" w:line="276" w:lineRule="auto"/>
        <w:contextualSpacing/>
        <w:jc w:val="center"/>
        <w:rPr>
          <w:rFonts w:ascii="Calibri Light" w:hAnsi="Calibri Light" w:cs="Calibri Light"/>
          <w:b/>
          <w:sz w:val="14"/>
        </w:rPr>
      </w:pPr>
    </w:p>
    <w:p w:rsidR="00522CD6" w:rsidRPr="004564F2" w:rsidRDefault="00522CD6" w:rsidP="00522CD6">
      <w:pPr>
        <w:spacing w:before="120" w:after="0" w:line="276" w:lineRule="auto"/>
        <w:contextualSpacing/>
        <w:jc w:val="center"/>
        <w:rPr>
          <w:rFonts w:ascii="Calibri Light" w:hAnsi="Calibri Light" w:cs="Calibri Light"/>
          <w:b/>
        </w:rPr>
      </w:pPr>
      <w:r w:rsidRPr="004564F2">
        <w:rPr>
          <w:rFonts w:ascii="Calibri Light" w:hAnsi="Calibri Light" w:cs="Calibri Light"/>
          <w:b/>
        </w:rPr>
        <w:t xml:space="preserve">dotyczące przesłanek wykluczenia z postępowania, </w:t>
      </w:r>
    </w:p>
    <w:p w:rsidR="00522CD6" w:rsidRPr="004564F2" w:rsidRDefault="00522CD6" w:rsidP="00522CD6">
      <w:pPr>
        <w:spacing w:before="120" w:after="0" w:line="276" w:lineRule="auto"/>
        <w:contextualSpacing/>
        <w:jc w:val="center"/>
        <w:rPr>
          <w:rFonts w:ascii="Calibri Light" w:hAnsi="Calibri Light" w:cs="Calibri Light"/>
          <w:b/>
        </w:rPr>
      </w:pPr>
      <w:r w:rsidRPr="004564F2">
        <w:rPr>
          <w:rFonts w:ascii="Calibri Light" w:hAnsi="Calibri Light" w:cs="Calibri Light"/>
          <w:b/>
        </w:rPr>
        <w:t xml:space="preserve">o których mowa w art. 108 i 109 ustawy z dnia 11 września 2019 r. Prawo zamówień publicznych </w:t>
      </w:r>
    </w:p>
    <w:p w:rsidR="00522CD6" w:rsidRPr="004564F2" w:rsidRDefault="00522CD6" w:rsidP="00522CD6">
      <w:pPr>
        <w:spacing w:before="120" w:after="0" w:line="276" w:lineRule="auto"/>
        <w:contextualSpacing/>
        <w:jc w:val="center"/>
        <w:rPr>
          <w:rFonts w:ascii="Calibri Light" w:hAnsi="Calibri Light" w:cs="Calibri Light"/>
          <w:b/>
        </w:rPr>
      </w:pPr>
      <w:r w:rsidRPr="004564F2">
        <w:rPr>
          <w:rFonts w:ascii="Calibri Light" w:hAnsi="Calibri Light" w:cs="Calibri Light"/>
          <w:b/>
        </w:rPr>
        <w:t>(t.j. Dz. U. z 2022 r. poz. 1710 ze zm.) zwanej dalej „ustawą Pzp” oraz art. 7 ust. 1 ustawy o szczególnych rozwiązaniach w zakresie przeciwdziałania wspieraniu agresji na Ukrainę oraz służących ochronie bezpieczeństwa narodowego</w:t>
      </w:r>
    </w:p>
    <w:p w:rsidR="00522CD6" w:rsidRPr="004564F2" w:rsidRDefault="00522CD6" w:rsidP="00522CD6">
      <w:pPr>
        <w:spacing w:before="120" w:after="0" w:line="276" w:lineRule="auto"/>
        <w:contextualSpacing/>
        <w:jc w:val="center"/>
        <w:rPr>
          <w:rFonts w:ascii="Calibri Light" w:hAnsi="Calibri Light" w:cs="Calibri Light"/>
          <w:b/>
          <w:sz w:val="18"/>
        </w:rPr>
      </w:pPr>
    </w:p>
    <w:p w:rsidR="00522CD6" w:rsidRPr="004564F2" w:rsidRDefault="00522CD6" w:rsidP="00522CD6">
      <w:pPr>
        <w:spacing w:after="0" w:line="276" w:lineRule="auto"/>
        <w:ind w:left="360"/>
        <w:jc w:val="both"/>
        <w:rPr>
          <w:rFonts w:asciiTheme="majorHAnsi" w:hAnsiTheme="majorHAnsi" w:cstheme="majorHAnsi"/>
          <w:b/>
          <w:bCs/>
        </w:rPr>
      </w:pPr>
      <w:r w:rsidRPr="004564F2">
        <w:rPr>
          <w:rFonts w:ascii="Calibri Light" w:hAnsi="Calibri Light" w:cs="Calibri Light"/>
        </w:rPr>
        <w:t xml:space="preserve">Na potrzeby postępowania o udzielenie zamówienia publicznego pn. </w:t>
      </w:r>
      <w:r w:rsidRPr="004564F2">
        <w:rPr>
          <w:rFonts w:ascii="Calibri Light" w:hAnsi="Calibri Light" w:cs="Calibri Light"/>
          <w:b/>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r w:rsidRPr="004564F2">
        <w:rPr>
          <w:rFonts w:asciiTheme="majorHAnsi" w:hAnsiTheme="majorHAnsi" w:cstheme="majorHAnsi"/>
          <w:b/>
        </w:rPr>
        <w:t>”</w:t>
      </w:r>
      <w:r w:rsidRPr="004564F2">
        <w:rPr>
          <w:rFonts w:ascii="Calibri Light" w:hAnsi="Calibri Light" w:cs="Calibri Light"/>
          <w:b/>
          <w:bCs/>
        </w:rPr>
        <w:t xml:space="preserve"> </w:t>
      </w:r>
      <w:r w:rsidRPr="004564F2">
        <w:rPr>
          <w:rFonts w:ascii="Calibri Light" w:hAnsi="Calibri Light" w:cs="Calibri Light"/>
        </w:rPr>
        <w:t>(sygn. sprawy: TZ/PF/1/2023)</w:t>
      </w:r>
      <w:r w:rsidRPr="004564F2">
        <w:rPr>
          <w:rFonts w:ascii="Calibri Light" w:hAnsi="Calibri Light" w:cs="Calibri Light"/>
          <w:bCs/>
        </w:rPr>
        <w:t>,</w:t>
      </w:r>
      <w:r w:rsidRPr="004564F2">
        <w:rPr>
          <w:rFonts w:ascii="Calibri Light" w:hAnsi="Calibri Light" w:cs="Calibri Light"/>
        </w:rPr>
        <w:t xml:space="preserve"> </w:t>
      </w:r>
      <w:r w:rsidRPr="004564F2">
        <w:rPr>
          <w:rFonts w:asciiTheme="majorHAnsi" w:hAnsiTheme="majorHAnsi" w:cstheme="majorHAnsi"/>
        </w:rPr>
        <w:t xml:space="preserve">prowadzonego przez Miejskie Przedsiębiorstwo Oczyszczania Sp. z o. o. w Krakowie, oświadczam, co następuje nie podlegam wykluczeniu z postępowania na podstawie przesłanek określonych w </w:t>
      </w:r>
    </w:p>
    <w:p w:rsidR="00522CD6" w:rsidRPr="004564F2" w:rsidRDefault="00522CD6" w:rsidP="00522CD6">
      <w:pPr>
        <w:pStyle w:val="Akapitzlist"/>
        <w:numPr>
          <w:ilvl w:val="0"/>
          <w:numId w:val="3"/>
        </w:numPr>
        <w:spacing w:after="0" w:line="276" w:lineRule="auto"/>
        <w:ind w:left="993"/>
        <w:jc w:val="both"/>
        <w:rPr>
          <w:rFonts w:asciiTheme="majorHAnsi" w:hAnsiTheme="majorHAnsi" w:cstheme="majorHAnsi"/>
          <w:sz w:val="21"/>
          <w:szCs w:val="21"/>
        </w:rPr>
      </w:pPr>
      <w:r w:rsidRPr="004564F2">
        <w:rPr>
          <w:rFonts w:asciiTheme="majorHAnsi" w:hAnsiTheme="majorHAnsi" w:cstheme="majorHAnsi"/>
          <w:sz w:val="21"/>
          <w:szCs w:val="21"/>
        </w:rPr>
        <w:t>art. 108 ust. 1 ustawy Pzp.*</w:t>
      </w:r>
    </w:p>
    <w:p w:rsidR="00522CD6" w:rsidRPr="004564F2" w:rsidRDefault="00522CD6" w:rsidP="00522CD6">
      <w:pPr>
        <w:pStyle w:val="Akapitzlist"/>
        <w:numPr>
          <w:ilvl w:val="0"/>
          <w:numId w:val="3"/>
        </w:numPr>
        <w:spacing w:after="0" w:line="276" w:lineRule="auto"/>
        <w:ind w:left="993"/>
        <w:jc w:val="both"/>
        <w:rPr>
          <w:rFonts w:asciiTheme="majorHAnsi" w:hAnsiTheme="majorHAnsi" w:cstheme="majorHAnsi"/>
          <w:sz w:val="21"/>
          <w:szCs w:val="21"/>
        </w:rPr>
      </w:pPr>
      <w:r w:rsidRPr="004564F2">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(t.j. Dz. U. z 2022 poz. 835),</w:t>
      </w:r>
    </w:p>
    <w:p w:rsidR="00522CD6" w:rsidRPr="004564F2" w:rsidRDefault="00522CD6" w:rsidP="00522CD6">
      <w:pPr>
        <w:pStyle w:val="Akapitzlist"/>
        <w:numPr>
          <w:ilvl w:val="0"/>
          <w:numId w:val="3"/>
        </w:numPr>
        <w:spacing w:after="0" w:line="276" w:lineRule="auto"/>
        <w:ind w:left="993"/>
        <w:jc w:val="both"/>
        <w:rPr>
          <w:rFonts w:asciiTheme="majorHAnsi" w:hAnsiTheme="majorHAnsi" w:cstheme="majorHAnsi"/>
          <w:sz w:val="21"/>
          <w:szCs w:val="21"/>
        </w:rPr>
      </w:pPr>
      <w:r w:rsidRPr="004564F2">
        <w:rPr>
          <w:rFonts w:asciiTheme="majorHAnsi" w:hAnsiTheme="majorHAnsi" w:cstheme="majorHAnsi"/>
          <w:sz w:val="21"/>
          <w:szCs w:val="21"/>
        </w:rPr>
        <w:t>art. 109 ust. 1 pkt. 1, 4, 5 oraz 7 ustawy Pzp.*</w:t>
      </w:r>
    </w:p>
    <w:p w:rsidR="00522CD6" w:rsidRPr="004564F2" w:rsidRDefault="00522CD6" w:rsidP="00522CD6">
      <w:pPr>
        <w:pStyle w:val="Default"/>
        <w:spacing w:line="276" w:lineRule="auto"/>
        <w:ind w:firstLine="360"/>
        <w:jc w:val="both"/>
        <w:rPr>
          <w:rFonts w:asciiTheme="majorHAnsi" w:hAnsiTheme="majorHAnsi" w:cstheme="majorHAnsi"/>
          <w:b/>
          <w:iCs/>
          <w:color w:val="auto"/>
          <w:sz w:val="22"/>
          <w:szCs w:val="22"/>
        </w:rPr>
      </w:pPr>
      <w:r w:rsidRPr="004564F2">
        <w:rPr>
          <w:rFonts w:asciiTheme="majorHAnsi" w:hAnsiTheme="majorHAnsi" w:cstheme="majorHAnsi"/>
          <w:b/>
          <w:iCs/>
          <w:color w:val="auto"/>
          <w:sz w:val="22"/>
          <w:szCs w:val="22"/>
        </w:rPr>
        <w:t>lub</w:t>
      </w:r>
    </w:p>
    <w:p w:rsidR="00522CD6" w:rsidRPr="004564F2" w:rsidRDefault="00522CD6" w:rsidP="00522CD6">
      <w:pPr>
        <w:pStyle w:val="Default"/>
        <w:spacing w:line="276" w:lineRule="auto"/>
        <w:jc w:val="both"/>
        <w:rPr>
          <w:rFonts w:asciiTheme="majorHAnsi" w:hAnsiTheme="majorHAnsi" w:cstheme="majorHAnsi"/>
          <w:color w:val="auto"/>
          <w:sz w:val="22"/>
          <w:szCs w:val="22"/>
        </w:rPr>
      </w:pPr>
      <w:r w:rsidRPr="004564F2">
        <w:rPr>
          <w:rFonts w:asciiTheme="majorHAnsi" w:hAnsiTheme="majorHAnsi" w:cstheme="majorHAnsi"/>
          <w:color w:val="auto"/>
          <w:sz w:val="22"/>
          <w:szCs w:val="22"/>
        </w:rPr>
        <w:t>Oświadczam, iż zachodzą w stosunku do mnie podstawy wykluczenia z postępowania na podstawie art. 108 ust. 1 pkt. 1, 2, 5  lub art. 109 ust. 1 pkt. 4, 5 i 7 ustawy Pzp. Jednocześnie oświadczam, iż, w związku z okolicznościami, o których mowa w art. 110 ust. 2 ustawy Pzp:</w:t>
      </w:r>
    </w:p>
    <w:p w:rsidR="00522CD6" w:rsidRPr="004564F2" w:rsidRDefault="00522CD6" w:rsidP="00522CD6">
      <w:pPr>
        <w:pStyle w:val="Default"/>
        <w:numPr>
          <w:ilvl w:val="0"/>
          <w:numId w:val="4"/>
        </w:numPr>
        <w:spacing w:line="276" w:lineRule="auto"/>
        <w:ind w:left="426" w:hanging="284"/>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naprawiłem lub zobowiązałem się do naprawienia szkody wyrządzonej przestępstwem, wykroczeniem lub swoim nieprawidłowym postępowaniem, w tym poprzez zadośćuczynienie pieniężne;</w:t>
      </w:r>
    </w:p>
    <w:p w:rsidR="00522CD6" w:rsidRPr="004564F2" w:rsidRDefault="00522CD6" w:rsidP="00522CD6">
      <w:pPr>
        <w:pStyle w:val="Default"/>
        <w:numPr>
          <w:ilvl w:val="0"/>
          <w:numId w:val="4"/>
        </w:numPr>
        <w:spacing w:line="276" w:lineRule="auto"/>
        <w:ind w:left="426" w:hanging="284"/>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w:t>
      </w:r>
    </w:p>
    <w:p w:rsidR="00522CD6" w:rsidRPr="004564F2" w:rsidRDefault="00522CD6" w:rsidP="00522CD6">
      <w:pPr>
        <w:pStyle w:val="Default"/>
        <w:numPr>
          <w:ilvl w:val="0"/>
          <w:numId w:val="4"/>
        </w:numPr>
        <w:spacing w:line="276" w:lineRule="auto"/>
        <w:ind w:left="426" w:hanging="284"/>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 xml:space="preserve">podjąłem konkretne środki techniczne, organizacyjne i kadrowe, odpowiednie dla zapobiegania dalszym przestępstwom, wykroczeniom lub nieprawidłowemu postępowaniu, w szczególności: </w:t>
      </w:r>
    </w:p>
    <w:p w:rsidR="00522CD6" w:rsidRPr="004564F2" w:rsidRDefault="00522CD6" w:rsidP="00522CD6">
      <w:pPr>
        <w:pStyle w:val="Default"/>
        <w:numPr>
          <w:ilvl w:val="0"/>
          <w:numId w:val="5"/>
        </w:numPr>
        <w:spacing w:line="276" w:lineRule="auto"/>
        <w:ind w:left="851" w:hanging="425"/>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 xml:space="preserve">zerwałem wszelkie powiązania z osobami lub podmiotami odpowiedzialnymi za moje nieprawidłowe postępowanie, </w:t>
      </w:r>
    </w:p>
    <w:p w:rsidR="00522CD6" w:rsidRPr="004564F2" w:rsidRDefault="00522CD6" w:rsidP="00522CD6">
      <w:pPr>
        <w:pStyle w:val="Default"/>
        <w:numPr>
          <w:ilvl w:val="0"/>
          <w:numId w:val="5"/>
        </w:numPr>
        <w:spacing w:line="276" w:lineRule="auto"/>
        <w:ind w:left="851" w:hanging="425"/>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zreorganizowałem personel,</w:t>
      </w:r>
    </w:p>
    <w:p w:rsidR="00522CD6" w:rsidRPr="004564F2" w:rsidRDefault="00522CD6" w:rsidP="00522CD6">
      <w:pPr>
        <w:pStyle w:val="Default"/>
        <w:numPr>
          <w:ilvl w:val="0"/>
          <w:numId w:val="5"/>
        </w:numPr>
        <w:spacing w:line="276" w:lineRule="auto"/>
        <w:ind w:left="851" w:hanging="425"/>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 xml:space="preserve">wdrożyłem system sprawozdawczości i kontroli, </w:t>
      </w:r>
    </w:p>
    <w:p w:rsidR="00522CD6" w:rsidRPr="004564F2" w:rsidRDefault="00522CD6" w:rsidP="00522CD6">
      <w:pPr>
        <w:pStyle w:val="Default"/>
        <w:numPr>
          <w:ilvl w:val="0"/>
          <w:numId w:val="5"/>
        </w:numPr>
        <w:spacing w:line="276" w:lineRule="auto"/>
        <w:ind w:left="851" w:hanging="425"/>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 xml:space="preserve">utworzyłem struktury audytu wewnętrznego do monitorowania przestrzegania przepisów, wewnętrznych regulacji lub standardów, </w:t>
      </w:r>
    </w:p>
    <w:p w:rsidR="00522CD6" w:rsidRPr="004564F2" w:rsidRDefault="00522CD6" w:rsidP="00522CD6">
      <w:pPr>
        <w:pStyle w:val="Default"/>
        <w:numPr>
          <w:ilvl w:val="0"/>
          <w:numId w:val="5"/>
        </w:numPr>
        <w:spacing w:line="276" w:lineRule="auto"/>
        <w:ind w:left="851" w:hanging="425"/>
        <w:jc w:val="both"/>
        <w:rPr>
          <w:rFonts w:asciiTheme="majorHAnsi" w:hAnsiTheme="majorHAnsi" w:cstheme="majorHAnsi"/>
          <w:color w:val="auto"/>
          <w:sz w:val="20"/>
          <w:szCs w:val="22"/>
        </w:rPr>
      </w:pPr>
      <w:r w:rsidRPr="004564F2">
        <w:rPr>
          <w:rFonts w:asciiTheme="majorHAnsi" w:hAnsiTheme="majorHAnsi" w:cstheme="majorHAnsi"/>
          <w:color w:val="auto"/>
          <w:sz w:val="20"/>
          <w:szCs w:val="22"/>
        </w:rPr>
        <w:t>wprowadziłem wewnętrzne regulacje dotyczące odpowiedzialności i odszkodowań za nieprzestrzeganie przepisów, wewnętrznych regulacji lub standardów.*</w:t>
      </w:r>
    </w:p>
    <w:p w:rsidR="00522CD6" w:rsidRPr="004564F2" w:rsidRDefault="00522CD6" w:rsidP="00522CD6">
      <w:pPr>
        <w:pStyle w:val="Default"/>
        <w:spacing w:line="276" w:lineRule="auto"/>
        <w:jc w:val="both"/>
        <w:rPr>
          <w:rFonts w:asciiTheme="majorHAnsi" w:hAnsiTheme="majorHAnsi" w:cstheme="majorHAnsi"/>
          <w:i/>
          <w:iCs/>
          <w:color w:val="auto"/>
          <w:sz w:val="18"/>
          <w:szCs w:val="18"/>
        </w:rPr>
      </w:pPr>
      <w:r w:rsidRPr="004564F2">
        <w:rPr>
          <w:rFonts w:asciiTheme="majorHAnsi" w:hAnsiTheme="majorHAnsi" w:cstheme="majorHAnsi"/>
          <w:i/>
          <w:iCs/>
          <w:color w:val="auto"/>
          <w:sz w:val="18"/>
          <w:szCs w:val="18"/>
        </w:rPr>
        <w:t>W przypadku zaistnienia okoliczności, o których mowa w art. 110 ust. 2 ustawy Pzp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522CD6" w:rsidRPr="004564F2" w:rsidRDefault="00522CD6" w:rsidP="00522CD6">
      <w:pPr>
        <w:pStyle w:val="Default"/>
        <w:spacing w:line="276" w:lineRule="auto"/>
        <w:jc w:val="both"/>
        <w:rPr>
          <w:rFonts w:asciiTheme="majorHAnsi" w:hAnsiTheme="majorHAnsi" w:cstheme="majorHAnsi"/>
          <w:i/>
          <w:iCs/>
          <w:color w:val="auto"/>
          <w:sz w:val="10"/>
          <w:szCs w:val="18"/>
        </w:rPr>
      </w:pPr>
    </w:p>
    <w:p w:rsidR="00522CD6" w:rsidRPr="004564F2" w:rsidRDefault="00522CD6" w:rsidP="00522CD6">
      <w:pPr>
        <w:pStyle w:val="Default"/>
        <w:shd w:val="clear" w:color="auto" w:fill="D9D9D9" w:themeFill="background1" w:themeFillShade="D9"/>
        <w:spacing w:line="276" w:lineRule="auto"/>
        <w:contextualSpacing/>
        <w:jc w:val="both"/>
        <w:rPr>
          <w:rFonts w:ascii="Calibri Light" w:hAnsi="Calibri Light" w:cs="Calibri Light"/>
          <w:b/>
          <w:iCs/>
          <w:color w:val="auto"/>
        </w:rPr>
      </w:pPr>
      <w:r w:rsidRPr="004564F2">
        <w:rPr>
          <w:rFonts w:ascii="Calibri Light" w:hAnsi="Calibri Light" w:cs="Calibri Light"/>
          <w:b/>
          <w:iCs/>
          <w:color w:val="auto"/>
        </w:rPr>
        <w:t>OŚWIADCZENIE DOTYCZĄCE PODANYCH INFORMACJI:</w:t>
      </w:r>
    </w:p>
    <w:p w:rsidR="00522CD6" w:rsidRPr="004564F2" w:rsidRDefault="00522CD6" w:rsidP="00522CD6">
      <w:pPr>
        <w:spacing w:after="0" w:line="276" w:lineRule="auto"/>
        <w:contextualSpacing/>
        <w:jc w:val="both"/>
        <w:rPr>
          <w:rFonts w:asciiTheme="majorHAnsi" w:hAnsiTheme="majorHAnsi" w:cstheme="majorHAnsi"/>
        </w:rPr>
      </w:pPr>
      <w:r w:rsidRPr="004564F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522CD6" w:rsidRPr="004564F2" w:rsidRDefault="00522CD6" w:rsidP="00522CD6">
      <w:pPr>
        <w:spacing w:after="0" w:line="276" w:lineRule="auto"/>
        <w:rPr>
          <w:rFonts w:asciiTheme="majorHAnsi" w:eastAsia="Times New Roman" w:hAnsiTheme="majorHAnsi" w:cstheme="majorHAnsi"/>
          <w:sz w:val="20"/>
          <w:lang w:eastAsia="pl-PL"/>
        </w:rPr>
      </w:pPr>
      <w:r w:rsidRPr="004564F2">
        <w:rPr>
          <w:rFonts w:asciiTheme="majorHAnsi" w:hAnsiTheme="majorHAnsi" w:cstheme="majorHAnsi"/>
          <w:b/>
          <w:sz w:val="16"/>
        </w:rPr>
        <w:t>*</w:t>
      </w:r>
      <w:r w:rsidRPr="004564F2">
        <w:rPr>
          <w:rFonts w:asciiTheme="majorHAnsi" w:hAnsiTheme="majorHAnsi" w:cstheme="majorHAnsi"/>
          <w:i/>
          <w:sz w:val="16"/>
        </w:rPr>
        <w:t>niepotrzebne skreślić</w:t>
      </w:r>
      <w:r w:rsidRPr="004564F2">
        <w:rPr>
          <w:rFonts w:asciiTheme="majorHAnsi" w:eastAsia="Times New Roman" w:hAnsiTheme="majorHAnsi" w:cstheme="majorHAnsi"/>
          <w:sz w:val="20"/>
          <w:lang w:eastAsia="pl-PL"/>
        </w:rPr>
        <w:br w:type="page"/>
      </w:r>
    </w:p>
    <w:p w:rsidR="00522CD6" w:rsidRPr="004564F2" w:rsidRDefault="00522CD6" w:rsidP="00522CD6">
      <w:pPr>
        <w:spacing w:after="0" w:line="276" w:lineRule="auto"/>
        <w:contextualSpacing/>
        <w:jc w:val="right"/>
        <w:rPr>
          <w:rFonts w:asciiTheme="majorHAnsi" w:eastAsia="Times New Roman" w:hAnsiTheme="majorHAnsi" w:cstheme="majorHAnsi"/>
          <w:lang w:eastAsia="pl-PL"/>
        </w:rPr>
      </w:pPr>
      <w:r w:rsidRPr="004564F2">
        <w:rPr>
          <w:rFonts w:asciiTheme="majorHAnsi" w:eastAsia="Times New Roman" w:hAnsiTheme="majorHAnsi" w:cstheme="majorHAnsi"/>
          <w:lang w:eastAsia="pl-PL"/>
        </w:rPr>
        <w:lastRenderedPageBreak/>
        <w:t>zał. nr 2 b) do SWZ</w:t>
      </w:r>
    </w:p>
    <w:p w:rsidR="00522CD6" w:rsidRPr="004564F2" w:rsidRDefault="00522CD6" w:rsidP="00522CD6">
      <w:pPr>
        <w:spacing w:after="0" w:line="276" w:lineRule="auto"/>
        <w:jc w:val="center"/>
        <w:rPr>
          <w:rFonts w:asciiTheme="majorHAnsi" w:hAnsiTheme="majorHAnsi" w:cstheme="majorHAnsi"/>
          <w:b/>
        </w:rPr>
      </w:pPr>
    </w:p>
    <w:p w:rsidR="00522CD6" w:rsidRPr="004564F2" w:rsidRDefault="00522CD6" w:rsidP="00522CD6">
      <w:pPr>
        <w:spacing w:after="0" w:line="276" w:lineRule="auto"/>
        <w:jc w:val="center"/>
        <w:rPr>
          <w:rFonts w:asciiTheme="majorHAnsi" w:hAnsiTheme="majorHAnsi" w:cstheme="majorHAnsi"/>
          <w:b/>
        </w:rPr>
      </w:pPr>
    </w:p>
    <w:p w:rsidR="00522CD6" w:rsidRPr="004564F2" w:rsidRDefault="00522CD6" w:rsidP="00522CD6">
      <w:pPr>
        <w:spacing w:after="0" w:line="276" w:lineRule="auto"/>
        <w:jc w:val="center"/>
        <w:rPr>
          <w:rFonts w:asciiTheme="majorHAnsi" w:hAnsiTheme="majorHAnsi" w:cstheme="majorHAnsi"/>
          <w:b/>
        </w:rPr>
      </w:pPr>
      <w:r w:rsidRPr="004564F2">
        <w:rPr>
          <w:rFonts w:asciiTheme="majorHAnsi" w:hAnsiTheme="majorHAnsi" w:cstheme="majorHAnsi"/>
          <w:b/>
        </w:rPr>
        <w:t xml:space="preserve">OŚWIADCZENIE PODWYKONAWCY </w:t>
      </w:r>
    </w:p>
    <w:p w:rsidR="00522CD6" w:rsidRPr="004564F2" w:rsidRDefault="00522CD6" w:rsidP="00522CD6">
      <w:pPr>
        <w:spacing w:after="0" w:line="276" w:lineRule="auto"/>
        <w:jc w:val="center"/>
        <w:rPr>
          <w:rFonts w:asciiTheme="majorHAnsi" w:hAnsiTheme="majorHAnsi" w:cstheme="majorHAnsi"/>
          <w:b/>
        </w:rPr>
      </w:pPr>
      <w:r w:rsidRPr="004564F2">
        <w:rPr>
          <w:rFonts w:asciiTheme="majorHAnsi" w:hAnsiTheme="majorHAnsi" w:cstheme="majorHAnsi"/>
          <w:b/>
        </w:rPr>
        <w:t>NA KTÓREGO ZASOBY POWOŁUJE SIĘ WYKONAWCA</w:t>
      </w:r>
    </w:p>
    <w:p w:rsidR="00522CD6" w:rsidRPr="004564F2" w:rsidRDefault="00522CD6" w:rsidP="00522CD6">
      <w:pPr>
        <w:spacing w:after="0" w:line="276" w:lineRule="auto"/>
        <w:jc w:val="center"/>
        <w:rPr>
          <w:rFonts w:asciiTheme="majorHAnsi" w:hAnsiTheme="majorHAnsi" w:cstheme="majorHAnsi"/>
          <w:b/>
        </w:rPr>
      </w:pPr>
    </w:p>
    <w:p w:rsidR="00522CD6" w:rsidRPr="004564F2" w:rsidRDefault="00522CD6" w:rsidP="00522CD6">
      <w:pPr>
        <w:spacing w:after="0" w:line="276" w:lineRule="auto"/>
        <w:jc w:val="center"/>
        <w:rPr>
          <w:rFonts w:asciiTheme="majorHAnsi" w:hAnsiTheme="majorHAnsi" w:cstheme="majorHAnsi"/>
          <w:b/>
        </w:rPr>
      </w:pPr>
      <w:r w:rsidRPr="004564F2">
        <w:rPr>
          <w:rFonts w:asciiTheme="majorHAnsi" w:hAnsiTheme="majorHAnsi" w:cstheme="majorHAnsi"/>
          <w:b/>
        </w:rPr>
        <w:t xml:space="preserve">dotyczące przesłanek wykluczenia z postępowania, </w:t>
      </w:r>
    </w:p>
    <w:p w:rsidR="00522CD6" w:rsidRPr="004564F2" w:rsidRDefault="00522CD6" w:rsidP="00522CD6">
      <w:pPr>
        <w:spacing w:after="0" w:line="276" w:lineRule="auto"/>
        <w:jc w:val="center"/>
        <w:rPr>
          <w:rFonts w:asciiTheme="majorHAnsi" w:hAnsiTheme="majorHAnsi" w:cstheme="majorHAnsi"/>
          <w:b/>
        </w:rPr>
      </w:pPr>
      <w:r w:rsidRPr="004564F2">
        <w:rPr>
          <w:rFonts w:asciiTheme="majorHAnsi" w:hAnsiTheme="majorHAnsi" w:cstheme="majorHAnsi"/>
          <w:b/>
        </w:rPr>
        <w:t xml:space="preserve">o których mowa w art. 108 i 109 ustawy z dnia 11 września 2019 r. Prawo zamówień publicznych </w:t>
      </w:r>
    </w:p>
    <w:p w:rsidR="00522CD6" w:rsidRPr="004564F2" w:rsidRDefault="00522CD6" w:rsidP="00522CD6">
      <w:pPr>
        <w:spacing w:after="0" w:line="276" w:lineRule="auto"/>
        <w:jc w:val="center"/>
        <w:rPr>
          <w:rFonts w:asciiTheme="majorHAnsi" w:hAnsiTheme="majorHAnsi" w:cstheme="majorHAnsi"/>
          <w:b/>
        </w:rPr>
      </w:pPr>
      <w:r w:rsidRPr="004564F2">
        <w:rPr>
          <w:rFonts w:asciiTheme="majorHAnsi" w:hAnsiTheme="majorHAnsi" w:cstheme="majorHAnsi"/>
          <w:b/>
        </w:rPr>
        <w:t>(t.j. Dz. U. 2022 r. poz. 1710 ze zm.) zwanej dalej „ustawą Pzp” oraz art. 7 ust. 1 ustawy o szczególnych rozwiązaniach w zakresie przeciwdziałania wspieraniu agresji na Ukrainę oraz służących ochronie bezpieczeństwa narodowego</w:t>
      </w:r>
    </w:p>
    <w:p w:rsidR="00522CD6" w:rsidRPr="004564F2" w:rsidRDefault="00522CD6" w:rsidP="00522CD6">
      <w:pPr>
        <w:spacing w:after="0" w:line="276" w:lineRule="auto"/>
        <w:rPr>
          <w:rFonts w:asciiTheme="majorHAnsi" w:hAnsiTheme="majorHAnsi" w:cstheme="majorHAnsi"/>
          <w:b/>
        </w:rPr>
      </w:pPr>
    </w:p>
    <w:p w:rsidR="00522CD6" w:rsidRPr="004564F2" w:rsidRDefault="00522CD6" w:rsidP="00522CD6">
      <w:pPr>
        <w:spacing w:after="0" w:line="276" w:lineRule="auto"/>
        <w:ind w:firstLine="708"/>
        <w:contextualSpacing/>
        <w:jc w:val="both"/>
        <w:rPr>
          <w:rFonts w:asciiTheme="majorHAnsi" w:hAnsiTheme="majorHAnsi" w:cstheme="majorHAnsi"/>
        </w:rPr>
      </w:pPr>
      <w:r w:rsidRPr="004564F2">
        <w:rPr>
          <w:rFonts w:asciiTheme="majorHAnsi" w:hAnsiTheme="majorHAnsi" w:cstheme="majorHAnsi"/>
        </w:rPr>
        <w:t xml:space="preserve">Na potrzeby niniejszego postępowania o udzielenie zamówienia publicznego pn. </w:t>
      </w:r>
      <w:r w:rsidRPr="004564F2">
        <w:rPr>
          <w:rFonts w:ascii="Calibri Light" w:hAnsi="Calibri Light" w:cs="Calibri Light"/>
          <w:b/>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r w:rsidRPr="004564F2">
        <w:rPr>
          <w:rFonts w:asciiTheme="majorHAnsi" w:hAnsiTheme="majorHAnsi" w:cstheme="majorHAnsi"/>
          <w:b/>
        </w:rPr>
        <w:t>”</w:t>
      </w:r>
      <w:r w:rsidRPr="004564F2">
        <w:rPr>
          <w:rFonts w:ascii="Calibri Light" w:hAnsi="Calibri Light" w:cs="Calibri Light"/>
          <w:b/>
          <w:bCs/>
        </w:rPr>
        <w:t xml:space="preserve"> </w:t>
      </w:r>
      <w:r w:rsidRPr="004564F2">
        <w:rPr>
          <w:rFonts w:ascii="Calibri Light" w:hAnsi="Calibri Light" w:cs="Calibri Light"/>
        </w:rPr>
        <w:t>(sygn. sprawy: TZ/PF/1/2023)</w:t>
      </w:r>
      <w:r w:rsidRPr="004564F2">
        <w:rPr>
          <w:rFonts w:ascii="Calibri Light" w:hAnsi="Calibri Light" w:cs="Calibri Light"/>
          <w:bCs/>
        </w:rPr>
        <w:t>,</w:t>
      </w:r>
      <w:r w:rsidRPr="004564F2">
        <w:rPr>
          <w:rFonts w:ascii="Calibri Light" w:hAnsi="Calibri Light" w:cs="Calibri Light"/>
        </w:rPr>
        <w:t xml:space="preserve"> </w:t>
      </w:r>
      <w:r w:rsidRPr="004564F2">
        <w:rPr>
          <w:rFonts w:asciiTheme="majorHAnsi" w:hAnsiTheme="majorHAnsi" w:cstheme="majorHAnsi"/>
        </w:rPr>
        <w:t>prowadzonego przez Miejskie Przedsiębiorstwo Oczyszczania Sp. z o. o. w Krakowie, stosowanie do treści art. 125 ust. 5 ustawy Pzp oświadczam, iż nie podlegam wykluczeniu z postępowania na podstawie przesłanek określonych w:</w:t>
      </w:r>
    </w:p>
    <w:p w:rsidR="00522CD6" w:rsidRPr="004564F2" w:rsidRDefault="00522CD6" w:rsidP="00522CD6">
      <w:pPr>
        <w:pStyle w:val="Akapitzlist"/>
        <w:numPr>
          <w:ilvl w:val="0"/>
          <w:numId w:val="11"/>
        </w:numPr>
        <w:spacing w:after="0" w:line="276" w:lineRule="auto"/>
        <w:jc w:val="both"/>
        <w:rPr>
          <w:rFonts w:asciiTheme="majorHAnsi" w:hAnsiTheme="majorHAnsi" w:cstheme="majorHAnsi"/>
        </w:rPr>
      </w:pPr>
      <w:r w:rsidRPr="004564F2">
        <w:rPr>
          <w:rFonts w:asciiTheme="majorHAnsi" w:hAnsiTheme="majorHAnsi" w:cstheme="majorHAnsi"/>
        </w:rPr>
        <w:t>w art. 108 ust. 1 ustawy Pzp.</w:t>
      </w:r>
    </w:p>
    <w:p w:rsidR="00522CD6" w:rsidRPr="004564F2" w:rsidRDefault="00522CD6" w:rsidP="00522CD6">
      <w:pPr>
        <w:pStyle w:val="Akapitzlist"/>
        <w:numPr>
          <w:ilvl w:val="0"/>
          <w:numId w:val="11"/>
        </w:numPr>
        <w:spacing w:after="0" w:line="276" w:lineRule="auto"/>
        <w:jc w:val="both"/>
        <w:rPr>
          <w:rFonts w:asciiTheme="majorHAnsi" w:hAnsiTheme="majorHAnsi" w:cstheme="majorHAnsi"/>
        </w:rPr>
      </w:pPr>
      <w:r w:rsidRPr="004564F2">
        <w:rPr>
          <w:rFonts w:asciiTheme="majorHAnsi" w:hAnsiTheme="majorHAnsi" w:cstheme="majorHAnsi"/>
        </w:rPr>
        <w:t>art. 7 ust. 1 ustawy z dnia 13 kwietnia 2022 r. o szczególnych rozwiązaniach w zakresie przeciwdziałania wspieraniu agresji na Ukrainę oraz służących ochronie bezpieczeństwa narodowego (t.j. Dz. U. z 2022 poz. 835).</w:t>
      </w:r>
    </w:p>
    <w:p w:rsidR="00522CD6" w:rsidRPr="004564F2" w:rsidRDefault="00522CD6" w:rsidP="00522CD6">
      <w:pPr>
        <w:pStyle w:val="Akapitzlist"/>
        <w:numPr>
          <w:ilvl w:val="0"/>
          <w:numId w:val="11"/>
        </w:numPr>
        <w:spacing w:after="0" w:line="276" w:lineRule="auto"/>
        <w:jc w:val="both"/>
        <w:rPr>
          <w:rFonts w:asciiTheme="majorHAnsi" w:hAnsiTheme="majorHAnsi" w:cstheme="majorHAnsi"/>
        </w:rPr>
      </w:pPr>
      <w:r w:rsidRPr="004564F2">
        <w:rPr>
          <w:rFonts w:asciiTheme="majorHAnsi" w:hAnsiTheme="majorHAnsi" w:cstheme="majorHAnsi"/>
        </w:rPr>
        <w:t xml:space="preserve">art. 109 ust. 1 pkt. 1, 4, 5 oraz 7 ustawy Pzp. </w:t>
      </w:r>
    </w:p>
    <w:p w:rsidR="00522CD6" w:rsidRPr="004564F2" w:rsidRDefault="00522CD6" w:rsidP="00522CD6">
      <w:pPr>
        <w:pStyle w:val="Akapitzlist"/>
        <w:spacing w:after="0" w:line="276" w:lineRule="auto"/>
        <w:rPr>
          <w:rFonts w:asciiTheme="majorHAnsi" w:hAnsiTheme="majorHAnsi" w:cstheme="majorHAnsi"/>
        </w:rPr>
      </w:pPr>
    </w:p>
    <w:p w:rsidR="00522CD6" w:rsidRPr="004564F2" w:rsidRDefault="00522CD6" w:rsidP="00522CD6">
      <w:pPr>
        <w:pStyle w:val="Default"/>
        <w:shd w:val="clear" w:color="auto" w:fill="D9D9D9" w:themeFill="background1" w:themeFillShade="D9"/>
        <w:spacing w:line="276" w:lineRule="auto"/>
        <w:contextualSpacing/>
        <w:jc w:val="both"/>
        <w:rPr>
          <w:rFonts w:ascii="Calibri Light" w:hAnsi="Calibri Light" w:cs="Calibri Light"/>
          <w:b/>
          <w:iCs/>
          <w:color w:val="auto"/>
        </w:rPr>
      </w:pPr>
      <w:r w:rsidRPr="004564F2">
        <w:rPr>
          <w:rFonts w:ascii="Calibri Light" w:hAnsi="Calibri Light" w:cs="Calibri Light"/>
          <w:b/>
          <w:iCs/>
          <w:color w:val="auto"/>
        </w:rPr>
        <w:t>OŚWIADCZENIE DOTYCZĄCE PODANYCH INFORMACJI:</w:t>
      </w:r>
    </w:p>
    <w:p w:rsidR="00522CD6" w:rsidRPr="004564F2" w:rsidRDefault="00522CD6" w:rsidP="00522CD6">
      <w:pPr>
        <w:spacing w:after="0" w:line="276" w:lineRule="auto"/>
        <w:contextualSpacing/>
        <w:jc w:val="both"/>
        <w:rPr>
          <w:rFonts w:asciiTheme="majorHAnsi" w:hAnsiTheme="majorHAnsi" w:cstheme="majorHAnsi"/>
        </w:rPr>
      </w:pPr>
      <w:r w:rsidRPr="004564F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522CD6" w:rsidRPr="004564F2" w:rsidRDefault="00522CD6" w:rsidP="00522CD6">
      <w:pPr>
        <w:spacing w:after="0" w:line="276" w:lineRule="auto"/>
        <w:contextualSpacing/>
        <w:jc w:val="both"/>
        <w:rPr>
          <w:rFonts w:asciiTheme="majorHAnsi" w:hAnsiTheme="majorHAnsi" w:cstheme="majorHAnsi"/>
        </w:rPr>
      </w:pPr>
    </w:p>
    <w:p w:rsidR="00522CD6" w:rsidRPr="004564F2" w:rsidRDefault="00522CD6" w:rsidP="00522CD6">
      <w:pPr>
        <w:spacing w:after="0" w:line="276" w:lineRule="auto"/>
        <w:ind w:left="4956"/>
        <w:contextualSpacing/>
        <w:jc w:val="center"/>
        <w:rPr>
          <w:rFonts w:asciiTheme="majorHAnsi" w:hAnsiTheme="majorHAnsi" w:cstheme="majorHAnsi"/>
          <w:i/>
        </w:rPr>
      </w:pPr>
    </w:p>
    <w:p w:rsidR="00522CD6" w:rsidRPr="004564F2" w:rsidRDefault="00522CD6" w:rsidP="00522CD6">
      <w:pPr>
        <w:spacing w:after="0" w:line="276" w:lineRule="auto"/>
        <w:ind w:left="4956"/>
        <w:contextualSpacing/>
        <w:jc w:val="center"/>
        <w:rPr>
          <w:rFonts w:asciiTheme="majorHAnsi" w:hAnsiTheme="majorHAnsi" w:cstheme="majorHAnsi"/>
          <w:i/>
          <w:u w:val="single"/>
        </w:rPr>
      </w:pPr>
    </w:p>
    <w:p w:rsidR="00522CD6" w:rsidRPr="004564F2" w:rsidRDefault="00522CD6" w:rsidP="00522CD6">
      <w:pPr>
        <w:spacing w:after="0" w:line="276" w:lineRule="auto"/>
        <w:contextualSpacing/>
        <w:jc w:val="both"/>
        <w:rPr>
          <w:rFonts w:asciiTheme="majorHAnsi" w:hAnsiTheme="majorHAnsi" w:cstheme="majorHAnsi"/>
          <w:i/>
          <w:sz w:val="20"/>
          <w:u w:val="single"/>
        </w:rPr>
      </w:pPr>
      <w:r w:rsidRPr="004564F2">
        <w:rPr>
          <w:rFonts w:asciiTheme="majorHAnsi" w:hAnsiTheme="majorHAnsi" w:cstheme="majorHAnsi"/>
          <w:i/>
          <w:sz w:val="20"/>
          <w:u w:val="single"/>
        </w:rPr>
        <w:t>* Jeżeli Wykonawca nie powołuje się na zasoby podwykonawcy w celu wykazania spełnienia warunków udziału wykonawcy w postępowaniu wówczas nie załącza do oferty niniejszego oświadczenia.</w:t>
      </w:r>
    </w:p>
    <w:p w:rsidR="00522CD6" w:rsidRPr="004564F2" w:rsidRDefault="00522CD6" w:rsidP="00522CD6">
      <w:pPr>
        <w:spacing w:after="0" w:line="276" w:lineRule="auto"/>
        <w:rPr>
          <w:rFonts w:asciiTheme="majorHAnsi" w:hAnsiTheme="majorHAnsi" w:cstheme="majorHAnsi"/>
          <w:i/>
          <w:sz w:val="20"/>
        </w:rPr>
      </w:pPr>
      <w:r w:rsidRPr="004564F2">
        <w:rPr>
          <w:rFonts w:asciiTheme="majorHAnsi" w:hAnsiTheme="majorHAnsi" w:cstheme="majorHAnsi"/>
          <w:i/>
          <w:sz w:val="20"/>
        </w:rPr>
        <w:br w:type="page"/>
      </w:r>
    </w:p>
    <w:p w:rsidR="00522CD6" w:rsidRPr="004564F2" w:rsidRDefault="00522CD6" w:rsidP="00522CD6">
      <w:pPr>
        <w:tabs>
          <w:tab w:val="num" w:pos="2214"/>
        </w:tabs>
        <w:spacing w:after="0" w:line="276" w:lineRule="auto"/>
        <w:contextualSpacing/>
        <w:jc w:val="right"/>
        <w:rPr>
          <w:rFonts w:asciiTheme="majorHAnsi" w:eastAsia="Times New Roman" w:hAnsiTheme="majorHAnsi" w:cstheme="majorHAnsi"/>
          <w:lang w:eastAsia="pl-PL"/>
        </w:rPr>
      </w:pPr>
      <w:r w:rsidRPr="004564F2">
        <w:rPr>
          <w:rFonts w:asciiTheme="majorHAnsi" w:hAnsiTheme="majorHAnsi" w:cstheme="majorHAnsi"/>
        </w:rPr>
        <w:lastRenderedPageBreak/>
        <w:t>z</w:t>
      </w:r>
      <w:r w:rsidRPr="004564F2">
        <w:rPr>
          <w:rFonts w:asciiTheme="majorHAnsi" w:eastAsia="Times New Roman" w:hAnsiTheme="majorHAnsi" w:cstheme="majorHAnsi"/>
          <w:lang w:eastAsia="pl-PL"/>
        </w:rPr>
        <w:t>ał. nr 2 c) do SWZ</w:t>
      </w:r>
    </w:p>
    <w:p w:rsidR="00522CD6" w:rsidRPr="004564F2" w:rsidRDefault="00522CD6" w:rsidP="00522CD6">
      <w:pPr>
        <w:spacing w:after="0" w:line="276" w:lineRule="auto"/>
        <w:contextualSpacing/>
        <w:jc w:val="center"/>
        <w:rPr>
          <w:rFonts w:asciiTheme="majorHAnsi" w:hAnsiTheme="majorHAnsi" w:cstheme="majorHAnsi"/>
          <w:b/>
          <w:u w:val="single"/>
        </w:rPr>
      </w:pPr>
    </w:p>
    <w:p w:rsidR="00522CD6" w:rsidRPr="004564F2" w:rsidRDefault="00522CD6" w:rsidP="00522CD6">
      <w:pPr>
        <w:spacing w:after="0" w:line="276" w:lineRule="auto"/>
        <w:contextualSpacing/>
        <w:jc w:val="center"/>
        <w:rPr>
          <w:rFonts w:asciiTheme="majorHAnsi" w:hAnsiTheme="majorHAnsi" w:cstheme="majorHAnsi"/>
          <w:b/>
          <w:u w:val="single"/>
        </w:rPr>
      </w:pP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Oświadczenie Wykonawcy </w:t>
      </w: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składane na potwierdzenie spełnienia warunku uczestnictwa, </w:t>
      </w: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o którym mowa w art. 112 ust. 2 pkt. 4 ustawy z dnia 11 września 2019 r.</w:t>
      </w: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 Prawo zamówień publicznych (t.j. Dz. U. 2022 r. poz. 1710 ze zm.)</w:t>
      </w:r>
    </w:p>
    <w:p w:rsidR="00522CD6" w:rsidRPr="004564F2" w:rsidRDefault="00522CD6" w:rsidP="00522CD6">
      <w:pPr>
        <w:spacing w:before="120" w:after="0" w:line="276" w:lineRule="auto"/>
        <w:contextualSpacing/>
        <w:jc w:val="center"/>
        <w:rPr>
          <w:rFonts w:asciiTheme="majorHAnsi" w:hAnsiTheme="majorHAnsi" w:cstheme="majorHAnsi"/>
          <w:b/>
          <w:u w:val="single"/>
        </w:rPr>
      </w:pPr>
    </w:p>
    <w:p w:rsidR="00522CD6" w:rsidRPr="004564F2" w:rsidRDefault="00522CD6" w:rsidP="00522CD6">
      <w:pPr>
        <w:spacing w:after="0" w:line="276" w:lineRule="auto"/>
        <w:ind w:firstLine="709"/>
        <w:contextualSpacing/>
        <w:jc w:val="both"/>
        <w:rPr>
          <w:rFonts w:asciiTheme="majorHAnsi" w:hAnsiTheme="majorHAnsi" w:cstheme="majorHAnsi"/>
        </w:rPr>
      </w:pPr>
    </w:p>
    <w:p w:rsidR="00522CD6" w:rsidRPr="004564F2" w:rsidRDefault="00522CD6" w:rsidP="00522CD6">
      <w:pPr>
        <w:spacing w:after="0" w:line="276" w:lineRule="auto"/>
        <w:ind w:firstLine="708"/>
        <w:contextualSpacing/>
        <w:jc w:val="both"/>
        <w:rPr>
          <w:rFonts w:asciiTheme="majorHAnsi" w:hAnsiTheme="majorHAnsi" w:cstheme="majorHAnsi"/>
        </w:rPr>
      </w:pPr>
      <w:r w:rsidRPr="004564F2">
        <w:rPr>
          <w:rFonts w:asciiTheme="majorHAnsi" w:hAnsiTheme="majorHAnsi" w:cstheme="majorHAnsi"/>
        </w:rPr>
        <w:t xml:space="preserve">Na potrzeby postępowania o udzielenie zamówienia publicznego pn. </w:t>
      </w:r>
      <w:r w:rsidRPr="004564F2">
        <w:rPr>
          <w:rFonts w:ascii="Calibri Light" w:hAnsi="Calibri Light" w:cs="Calibri Light"/>
          <w:b/>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r w:rsidRPr="004564F2">
        <w:rPr>
          <w:rFonts w:asciiTheme="majorHAnsi" w:hAnsiTheme="majorHAnsi" w:cstheme="majorHAnsi"/>
          <w:b/>
        </w:rPr>
        <w:t>”</w:t>
      </w:r>
      <w:r w:rsidRPr="004564F2">
        <w:rPr>
          <w:rFonts w:ascii="Calibri Light" w:hAnsi="Calibri Light" w:cs="Calibri Light"/>
          <w:b/>
          <w:bCs/>
        </w:rPr>
        <w:t xml:space="preserve"> </w:t>
      </w:r>
      <w:r w:rsidRPr="004564F2">
        <w:rPr>
          <w:rFonts w:ascii="Calibri Light" w:hAnsi="Calibri Light" w:cs="Calibri Light"/>
        </w:rPr>
        <w:t>(sygn. sprawy: TZ/PF/1/2023)</w:t>
      </w:r>
      <w:r w:rsidRPr="004564F2">
        <w:rPr>
          <w:rFonts w:asciiTheme="majorHAnsi" w:hAnsiTheme="majorHAnsi" w:cstheme="majorHAnsi"/>
          <w:bCs/>
        </w:rPr>
        <w:t>,</w:t>
      </w:r>
      <w:r w:rsidRPr="004564F2">
        <w:rPr>
          <w:rFonts w:asciiTheme="majorHAnsi" w:hAnsiTheme="majorHAnsi" w:cstheme="majorHAnsi"/>
        </w:rPr>
        <w:t xml:space="preserve"> prowadzonego przez Miejskie Przedsiębiorstwo Oczyszczania Sp. z o. o. w Krakowie, oświadczam, co następuje:</w:t>
      </w:r>
    </w:p>
    <w:p w:rsidR="00522CD6" w:rsidRPr="004564F2" w:rsidRDefault="00522CD6" w:rsidP="00522CD6">
      <w:pPr>
        <w:spacing w:after="0" w:line="276" w:lineRule="auto"/>
        <w:ind w:firstLine="709"/>
        <w:contextualSpacing/>
        <w:jc w:val="both"/>
        <w:rPr>
          <w:rFonts w:asciiTheme="majorHAnsi" w:hAnsiTheme="majorHAnsi" w:cstheme="majorHAnsi"/>
        </w:rPr>
      </w:pPr>
    </w:p>
    <w:p w:rsidR="00522CD6" w:rsidRPr="004564F2" w:rsidRDefault="00522CD6" w:rsidP="00522CD6">
      <w:pPr>
        <w:pStyle w:val="Akapitzlist"/>
        <w:numPr>
          <w:ilvl w:val="3"/>
          <w:numId w:val="7"/>
        </w:numPr>
        <w:tabs>
          <w:tab w:val="clear" w:pos="2880"/>
        </w:tabs>
        <w:spacing w:after="0" w:line="276" w:lineRule="auto"/>
        <w:ind w:left="567" w:hanging="567"/>
        <w:jc w:val="both"/>
        <w:rPr>
          <w:rFonts w:asciiTheme="majorHAnsi" w:hAnsiTheme="majorHAnsi" w:cstheme="majorHAnsi"/>
        </w:rPr>
      </w:pPr>
      <w:r w:rsidRPr="004564F2">
        <w:rPr>
          <w:rFonts w:asciiTheme="majorHAnsi" w:hAnsiTheme="majorHAnsi" w:cstheme="majorHAnsi"/>
        </w:rPr>
        <w:t xml:space="preserve">spełniam warunek udziału w postępowaniu określony przez Zamawiającego w pkt. 9 d) tiret 1  SWZ. </w:t>
      </w:r>
      <w:r w:rsidRPr="004564F2">
        <w:rPr>
          <w:rFonts w:asciiTheme="majorHAnsi" w:hAnsiTheme="majorHAnsi" w:cstheme="majorHAnsi"/>
        </w:rPr>
        <w:br/>
        <w:t xml:space="preserve">Na potwierdzenie powyższych okoliczności przedkładam wykaz wykonanych dostaw, o którym mowa </w:t>
      </w:r>
      <w:r w:rsidRPr="004564F2">
        <w:rPr>
          <w:rFonts w:asciiTheme="majorHAnsi" w:hAnsiTheme="majorHAnsi" w:cstheme="majorHAnsi"/>
        </w:rPr>
        <w:br/>
        <w:t>w pkt. 10 b) tiret 1 SWZ:</w:t>
      </w:r>
    </w:p>
    <w:p w:rsidR="00522CD6" w:rsidRPr="004564F2" w:rsidRDefault="00522CD6" w:rsidP="00522CD6">
      <w:pPr>
        <w:spacing w:after="0" w:line="276" w:lineRule="auto"/>
        <w:ind w:firstLine="708"/>
        <w:contextualSpacing/>
        <w:jc w:val="both"/>
        <w:rPr>
          <w:rFonts w:asciiTheme="majorHAnsi" w:hAnsiTheme="majorHAnsi" w:cstheme="majorHAnsi"/>
        </w:rPr>
      </w:pPr>
    </w:p>
    <w:tbl>
      <w:tblPr>
        <w:tblW w:w="9649"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701"/>
        <w:gridCol w:w="2693"/>
        <w:gridCol w:w="2141"/>
      </w:tblGrid>
      <w:tr w:rsidR="00522CD6" w:rsidRPr="004564F2" w:rsidTr="00104214">
        <w:trPr>
          <w:cantSplit/>
          <w:trHeight w:val="705"/>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ind w:left="-212"/>
              <w:contextualSpacing/>
              <w:jc w:val="center"/>
              <w:rPr>
                <w:rFonts w:asciiTheme="majorHAnsi" w:hAnsiTheme="majorHAnsi" w:cstheme="majorHAnsi"/>
                <w:b/>
              </w:rPr>
            </w:pPr>
            <w:r w:rsidRPr="004564F2">
              <w:rPr>
                <w:rFonts w:asciiTheme="majorHAnsi" w:hAnsiTheme="majorHAnsi" w:cstheme="majorHAnsi"/>
                <w:b/>
              </w:rPr>
              <w:t xml:space="preserve"> Lp.</w:t>
            </w:r>
          </w:p>
        </w:tc>
        <w:tc>
          <w:tcPr>
            <w:tcW w:w="2268" w:type="dxa"/>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Zamawiający / Odbiorca</w:t>
            </w:r>
          </w:p>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rPr>
              <w:t>(pełna nazwa i adres)</w:t>
            </w:r>
          </w:p>
        </w:tc>
        <w:tc>
          <w:tcPr>
            <w:tcW w:w="1701" w:type="dxa"/>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Wartość zamówienia</w:t>
            </w:r>
          </w:p>
          <w:p w:rsidR="00522CD6" w:rsidRPr="004564F2" w:rsidRDefault="00522CD6" w:rsidP="00104214">
            <w:pPr>
              <w:tabs>
                <w:tab w:val="left" w:pos="851"/>
              </w:tabs>
              <w:spacing w:after="0" w:line="276" w:lineRule="auto"/>
              <w:contextualSpacing/>
              <w:jc w:val="center"/>
              <w:rPr>
                <w:rFonts w:asciiTheme="majorHAnsi" w:hAnsiTheme="majorHAnsi" w:cstheme="majorHAnsi"/>
              </w:rPr>
            </w:pPr>
            <w:r w:rsidRPr="004564F2">
              <w:rPr>
                <w:rFonts w:asciiTheme="majorHAnsi" w:hAnsiTheme="majorHAnsi" w:cstheme="majorHAnsi"/>
              </w:rPr>
              <w:t>[PLN]</w:t>
            </w:r>
          </w:p>
        </w:tc>
        <w:tc>
          <w:tcPr>
            <w:tcW w:w="2693" w:type="dxa"/>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Przedmiot zamówienia</w:t>
            </w:r>
          </w:p>
        </w:tc>
        <w:tc>
          <w:tcPr>
            <w:tcW w:w="2141" w:type="dxa"/>
            <w:tcBorders>
              <w:top w:val="single" w:sz="4" w:space="0" w:color="auto"/>
              <w:left w:val="single" w:sz="4" w:space="0" w:color="auto"/>
              <w:bottom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Okres realizacji</w:t>
            </w:r>
          </w:p>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zamówienia</w:t>
            </w:r>
          </w:p>
          <w:p w:rsidR="00522CD6" w:rsidRPr="004564F2" w:rsidRDefault="00522CD6" w:rsidP="00104214">
            <w:pPr>
              <w:tabs>
                <w:tab w:val="left" w:pos="851"/>
              </w:tabs>
              <w:spacing w:after="0" w:line="276" w:lineRule="auto"/>
              <w:contextualSpacing/>
              <w:jc w:val="center"/>
              <w:rPr>
                <w:rFonts w:asciiTheme="majorHAnsi" w:hAnsiTheme="majorHAnsi" w:cstheme="majorHAnsi"/>
              </w:rPr>
            </w:pPr>
            <w:r w:rsidRPr="004564F2">
              <w:rPr>
                <w:rFonts w:asciiTheme="majorHAnsi" w:hAnsiTheme="majorHAnsi" w:cstheme="majorHAnsi"/>
              </w:rPr>
              <w:t>od [miesiąc – rok]</w:t>
            </w:r>
          </w:p>
          <w:p w:rsidR="00522CD6" w:rsidRPr="004564F2" w:rsidRDefault="00522CD6" w:rsidP="00104214">
            <w:pPr>
              <w:tabs>
                <w:tab w:val="left" w:pos="851"/>
              </w:tabs>
              <w:spacing w:after="0" w:line="276" w:lineRule="auto"/>
              <w:contextualSpacing/>
              <w:jc w:val="center"/>
              <w:rPr>
                <w:rFonts w:asciiTheme="majorHAnsi" w:hAnsiTheme="majorHAnsi" w:cstheme="majorHAnsi"/>
              </w:rPr>
            </w:pPr>
            <w:r w:rsidRPr="004564F2">
              <w:rPr>
                <w:rFonts w:asciiTheme="majorHAnsi" w:hAnsiTheme="majorHAnsi" w:cstheme="majorHAnsi"/>
              </w:rPr>
              <w:t>do [miesiąc – rok]</w:t>
            </w:r>
          </w:p>
        </w:tc>
      </w:tr>
      <w:tr w:rsidR="00522CD6" w:rsidRPr="004564F2" w:rsidTr="00104214">
        <w:trPr>
          <w:cantSplit/>
          <w:trHeight w:hRule="exact" w:val="654"/>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before="360" w:after="0" w:line="276" w:lineRule="auto"/>
              <w:contextualSpacing/>
              <w:jc w:val="center"/>
              <w:rPr>
                <w:rFonts w:asciiTheme="majorHAnsi" w:hAnsiTheme="majorHAnsi" w:cstheme="majorHAnsi"/>
              </w:rPr>
            </w:pPr>
            <w:r w:rsidRPr="004564F2">
              <w:rPr>
                <w:rFonts w:asciiTheme="majorHAnsi" w:hAnsiTheme="majorHAnsi" w:cstheme="majorHAnsi"/>
              </w:rPr>
              <w:t>1</w:t>
            </w:r>
          </w:p>
        </w:tc>
        <w:tc>
          <w:tcPr>
            <w:tcW w:w="2268"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r>
      <w:tr w:rsidR="00522CD6" w:rsidRPr="004564F2" w:rsidTr="00104214">
        <w:trPr>
          <w:cantSplit/>
          <w:trHeight w:hRule="exact" w:val="706"/>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before="360" w:after="0" w:line="276" w:lineRule="auto"/>
              <w:contextualSpacing/>
              <w:jc w:val="center"/>
              <w:rPr>
                <w:rFonts w:asciiTheme="majorHAnsi" w:hAnsiTheme="majorHAnsi" w:cstheme="majorHAnsi"/>
              </w:rPr>
            </w:pPr>
            <w:r w:rsidRPr="004564F2">
              <w:rPr>
                <w:rFonts w:asciiTheme="majorHAnsi" w:hAnsiTheme="majorHAnsi" w:cstheme="majorHAnsi"/>
              </w:rPr>
              <w:t>2</w:t>
            </w:r>
          </w:p>
        </w:tc>
        <w:tc>
          <w:tcPr>
            <w:tcW w:w="2268"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r>
      <w:tr w:rsidR="00522CD6" w:rsidRPr="004564F2" w:rsidTr="00104214">
        <w:trPr>
          <w:cantSplit/>
          <w:trHeight w:val="696"/>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before="360" w:after="0" w:line="276" w:lineRule="auto"/>
              <w:contextualSpacing/>
              <w:jc w:val="center"/>
              <w:rPr>
                <w:rFonts w:asciiTheme="majorHAnsi" w:hAnsiTheme="majorHAnsi" w:cstheme="majorHAnsi"/>
              </w:rPr>
            </w:pPr>
            <w:r w:rsidRPr="004564F2">
              <w:rPr>
                <w:rFonts w:asciiTheme="majorHAnsi" w:hAnsiTheme="majorHAnsi" w:cstheme="majorHAnsi"/>
              </w:rPr>
              <w:t>3</w:t>
            </w:r>
          </w:p>
        </w:tc>
        <w:tc>
          <w:tcPr>
            <w:tcW w:w="2268"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r>
    </w:tbl>
    <w:p w:rsidR="00522CD6" w:rsidRPr="004564F2" w:rsidRDefault="00522CD6" w:rsidP="00522CD6">
      <w:pPr>
        <w:autoSpaceDE w:val="0"/>
        <w:autoSpaceDN w:val="0"/>
        <w:adjustRightInd w:val="0"/>
        <w:spacing w:after="0" w:line="276" w:lineRule="auto"/>
        <w:ind w:left="708"/>
        <w:jc w:val="both"/>
        <w:rPr>
          <w:rFonts w:asciiTheme="majorHAnsi" w:eastAsia="TimesNewRoman" w:hAnsiTheme="majorHAnsi" w:cstheme="majorHAnsi"/>
          <w:i/>
        </w:rPr>
      </w:pPr>
    </w:p>
    <w:p w:rsidR="00522CD6" w:rsidRPr="004564F2" w:rsidRDefault="00522CD6" w:rsidP="00522CD6">
      <w:pPr>
        <w:autoSpaceDE w:val="0"/>
        <w:autoSpaceDN w:val="0"/>
        <w:adjustRightInd w:val="0"/>
        <w:spacing w:after="0" w:line="276" w:lineRule="auto"/>
        <w:ind w:left="708"/>
        <w:jc w:val="both"/>
        <w:rPr>
          <w:rFonts w:asciiTheme="majorHAnsi" w:eastAsia="TimesNewRoman" w:hAnsiTheme="majorHAnsi" w:cstheme="majorHAnsi"/>
          <w:i/>
          <w:sz w:val="20"/>
        </w:rPr>
      </w:pPr>
      <w:r w:rsidRPr="004564F2">
        <w:rPr>
          <w:rFonts w:asciiTheme="majorHAnsi" w:eastAsia="TimesNewRoman" w:hAnsiTheme="majorHAnsi" w:cstheme="majorHAnsi"/>
          <w:i/>
          <w:sz w:val="20"/>
        </w:rPr>
        <w:t>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rsidR="00522CD6" w:rsidRPr="004564F2" w:rsidRDefault="00522CD6" w:rsidP="00522CD6">
      <w:pPr>
        <w:spacing w:after="0" w:line="276" w:lineRule="auto"/>
        <w:jc w:val="both"/>
        <w:rPr>
          <w:rFonts w:asciiTheme="majorHAnsi" w:hAnsiTheme="majorHAnsi" w:cstheme="majorHAnsi"/>
        </w:rPr>
      </w:pPr>
    </w:p>
    <w:p w:rsidR="00522CD6" w:rsidRPr="004564F2" w:rsidRDefault="00522CD6" w:rsidP="00522CD6">
      <w:pPr>
        <w:tabs>
          <w:tab w:val="left" w:pos="851"/>
        </w:tabs>
        <w:spacing w:after="0" w:line="276" w:lineRule="auto"/>
        <w:contextualSpacing/>
        <w:rPr>
          <w:rFonts w:asciiTheme="majorHAnsi" w:hAnsiTheme="majorHAnsi" w:cstheme="majorHAnsi"/>
        </w:rPr>
      </w:pPr>
    </w:p>
    <w:p w:rsidR="00522CD6" w:rsidRPr="004564F2" w:rsidRDefault="00522CD6" w:rsidP="00522CD6">
      <w:pPr>
        <w:spacing w:after="0" w:line="276" w:lineRule="auto"/>
        <w:jc w:val="both"/>
        <w:rPr>
          <w:rFonts w:asciiTheme="majorHAnsi" w:eastAsia="TimesNewRoman" w:hAnsiTheme="majorHAnsi" w:cstheme="majorHAnsi"/>
          <w:i/>
        </w:rPr>
      </w:pPr>
    </w:p>
    <w:p w:rsidR="00522CD6" w:rsidRPr="004564F2" w:rsidRDefault="00522CD6" w:rsidP="00522CD6">
      <w:pPr>
        <w:tabs>
          <w:tab w:val="num" w:pos="2214"/>
        </w:tabs>
        <w:spacing w:after="0" w:line="276" w:lineRule="auto"/>
        <w:contextualSpacing/>
        <w:jc w:val="right"/>
        <w:rPr>
          <w:rFonts w:asciiTheme="majorHAnsi" w:hAnsiTheme="majorHAnsi" w:cstheme="majorHAnsi"/>
        </w:rPr>
      </w:pPr>
    </w:p>
    <w:p w:rsidR="00522CD6" w:rsidRPr="004564F2" w:rsidRDefault="00522CD6" w:rsidP="00522CD6">
      <w:pPr>
        <w:spacing w:after="0" w:line="276" w:lineRule="auto"/>
        <w:rPr>
          <w:rFonts w:asciiTheme="majorHAnsi" w:hAnsiTheme="majorHAnsi" w:cstheme="majorHAnsi"/>
        </w:rPr>
      </w:pPr>
      <w:r w:rsidRPr="004564F2">
        <w:rPr>
          <w:rFonts w:asciiTheme="majorHAnsi" w:hAnsiTheme="majorHAnsi" w:cstheme="majorHAnsi"/>
        </w:rPr>
        <w:br w:type="page"/>
      </w:r>
    </w:p>
    <w:p w:rsidR="00522CD6" w:rsidRPr="004564F2" w:rsidRDefault="00522CD6" w:rsidP="00522CD6">
      <w:pPr>
        <w:tabs>
          <w:tab w:val="num" w:pos="2214"/>
        </w:tabs>
        <w:spacing w:after="0" w:line="276" w:lineRule="auto"/>
        <w:contextualSpacing/>
        <w:jc w:val="right"/>
        <w:rPr>
          <w:rFonts w:asciiTheme="majorHAnsi" w:eastAsia="Times New Roman" w:hAnsiTheme="majorHAnsi" w:cstheme="majorHAnsi"/>
          <w:lang w:eastAsia="pl-PL"/>
        </w:rPr>
      </w:pPr>
      <w:r w:rsidRPr="004564F2">
        <w:rPr>
          <w:rFonts w:asciiTheme="majorHAnsi" w:hAnsiTheme="majorHAnsi" w:cstheme="majorHAnsi"/>
        </w:rPr>
        <w:lastRenderedPageBreak/>
        <w:t>z</w:t>
      </w:r>
      <w:r w:rsidRPr="004564F2">
        <w:rPr>
          <w:rFonts w:asciiTheme="majorHAnsi" w:eastAsia="Times New Roman" w:hAnsiTheme="majorHAnsi" w:cstheme="majorHAnsi"/>
          <w:lang w:eastAsia="pl-PL"/>
        </w:rPr>
        <w:t>ał. nr 2 d) do SWZ</w:t>
      </w:r>
    </w:p>
    <w:p w:rsidR="00522CD6" w:rsidRPr="004564F2" w:rsidRDefault="00522CD6" w:rsidP="00522CD6">
      <w:pPr>
        <w:spacing w:after="0" w:line="276" w:lineRule="auto"/>
        <w:contextualSpacing/>
        <w:jc w:val="center"/>
        <w:rPr>
          <w:rFonts w:asciiTheme="majorHAnsi" w:hAnsiTheme="majorHAnsi" w:cstheme="majorHAnsi"/>
          <w:b/>
          <w:u w:val="single"/>
        </w:rPr>
      </w:pPr>
    </w:p>
    <w:p w:rsidR="00522CD6" w:rsidRPr="004564F2" w:rsidRDefault="00522CD6" w:rsidP="00522CD6">
      <w:pPr>
        <w:spacing w:after="0" w:line="276" w:lineRule="auto"/>
        <w:contextualSpacing/>
        <w:jc w:val="center"/>
        <w:rPr>
          <w:rFonts w:asciiTheme="majorHAnsi" w:hAnsiTheme="majorHAnsi" w:cstheme="majorHAnsi"/>
          <w:b/>
          <w:u w:val="single"/>
        </w:rPr>
      </w:pP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Oświadczenie Wykonawcy </w:t>
      </w: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składane na potwierdzenie spełnienia warunku uczestnictwa, </w:t>
      </w: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o którym mowa w art. 112 ust. 2 pkt. 4 ustawy z dnia 11 września 2019 r.</w:t>
      </w: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 Prawo zamówień publicznych (t.j. Dz. U. 2022 r. poz. 1710 ze zm.)</w:t>
      </w:r>
    </w:p>
    <w:p w:rsidR="00522CD6" w:rsidRPr="004564F2" w:rsidRDefault="00522CD6" w:rsidP="00522CD6">
      <w:pPr>
        <w:spacing w:before="120" w:after="0" w:line="276" w:lineRule="auto"/>
        <w:contextualSpacing/>
        <w:jc w:val="center"/>
        <w:rPr>
          <w:rFonts w:asciiTheme="majorHAnsi" w:hAnsiTheme="majorHAnsi" w:cstheme="majorHAnsi"/>
          <w:b/>
          <w:u w:val="single"/>
        </w:rPr>
      </w:pPr>
    </w:p>
    <w:p w:rsidR="00522CD6" w:rsidRPr="004564F2" w:rsidRDefault="00522CD6" w:rsidP="00522CD6">
      <w:pPr>
        <w:spacing w:after="0" w:line="276" w:lineRule="auto"/>
        <w:ind w:firstLine="709"/>
        <w:contextualSpacing/>
        <w:jc w:val="both"/>
        <w:rPr>
          <w:rFonts w:asciiTheme="majorHAnsi" w:hAnsiTheme="majorHAnsi" w:cstheme="majorHAnsi"/>
        </w:rPr>
      </w:pPr>
    </w:p>
    <w:p w:rsidR="00522CD6" w:rsidRPr="004564F2" w:rsidRDefault="00522CD6" w:rsidP="00522CD6">
      <w:pPr>
        <w:spacing w:after="0" w:line="276" w:lineRule="auto"/>
        <w:ind w:firstLine="708"/>
        <w:contextualSpacing/>
        <w:jc w:val="both"/>
        <w:rPr>
          <w:rFonts w:asciiTheme="majorHAnsi" w:hAnsiTheme="majorHAnsi" w:cstheme="majorHAnsi"/>
        </w:rPr>
      </w:pPr>
      <w:r w:rsidRPr="004564F2">
        <w:rPr>
          <w:rFonts w:asciiTheme="majorHAnsi" w:hAnsiTheme="majorHAnsi" w:cstheme="majorHAnsi"/>
        </w:rPr>
        <w:t xml:space="preserve">Na potrzeby postępowania o udzielenie zamówienia publicznego pn. </w:t>
      </w:r>
      <w:r w:rsidRPr="004564F2">
        <w:rPr>
          <w:rFonts w:ascii="Calibri Light" w:hAnsi="Calibri Light" w:cs="Calibri Light"/>
          <w:b/>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r w:rsidRPr="004564F2">
        <w:rPr>
          <w:rFonts w:asciiTheme="majorHAnsi" w:hAnsiTheme="majorHAnsi" w:cstheme="majorHAnsi"/>
          <w:b/>
        </w:rPr>
        <w:t>”</w:t>
      </w:r>
      <w:r w:rsidRPr="004564F2">
        <w:rPr>
          <w:rFonts w:ascii="Calibri Light" w:hAnsi="Calibri Light" w:cs="Calibri Light"/>
          <w:b/>
          <w:bCs/>
        </w:rPr>
        <w:t xml:space="preserve"> </w:t>
      </w:r>
      <w:r w:rsidRPr="004564F2">
        <w:rPr>
          <w:rFonts w:ascii="Calibri Light" w:hAnsi="Calibri Light" w:cs="Calibri Light"/>
        </w:rPr>
        <w:t>(sygn. sprawy: TZ/PF/1/2023)</w:t>
      </w:r>
      <w:r w:rsidRPr="004564F2">
        <w:rPr>
          <w:rFonts w:asciiTheme="majorHAnsi" w:hAnsiTheme="majorHAnsi" w:cstheme="majorHAnsi"/>
          <w:bCs/>
        </w:rPr>
        <w:t>,</w:t>
      </w:r>
      <w:r w:rsidRPr="004564F2">
        <w:rPr>
          <w:rFonts w:asciiTheme="majorHAnsi" w:hAnsiTheme="majorHAnsi" w:cstheme="majorHAnsi"/>
        </w:rPr>
        <w:t xml:space="preserve"> prowadzonego przez Miejskie Przedsiębiorstwo Oczyszczania Sp. z o. o. w Krakowie, oświadczam, co następuje:</w:t>
      </w:r>
    </w:p>
    <w:p w:rsidR="00522CD6" w:rsidRPr="004564F2" w:rsidRDefault="00522CD6" w:rsidP="00522CD6">
      <w:pPr>
        <w:spacing w:after="0" w:line="276" w:lineRule="auto"/>
        <w:ind w:firstLine="709"/>
        <w:contextualSpacing/>
        <w:jc w:val="both"/>
        <w:rPr>
          <w:rFonts w:asciiTheme="majorHAnsi" w:hAnsiTheme="majorHAnsi" w:cstheme="majorHAnsi"/>
        </w:rPr>
      </w:pPr>
    </w:p>
    <w:p w:rsidR="00522CD6" w:rsidRPr="004564F2" w:rsidRDefault="00522CD6" w:rsidP="00522CD6">
      <w:pPr>
        <w:pStyle w:val="Akapitzlist"/>
        <w:numPr>
          <w:ilvl w:val="3"/>
          <w:numId w:val="7"/>
        </w:numPr>
        <w:tabs>
          <w:tab w:val="clear" w:pos="2880"/>
        </w:tabs>
        <w:spacing w:after="0" w:line="276" w:lineRule="auto"/>
        <w:ind w:left="567" w:hanging="567"/>
        <w:jc w:val="both"/>
        <w:rPr>
          <w:rFonts w:asciiTheme="majorHAnsi" w:hAnsiTheme="majorHAnsi" w:cstheme="majorHAnsi"/>
        </w:rPr>
      </w:pPr>
      <w:r w:rsidRPr="004564F2">
        <w:rPr>
          <w:rFonts w:asciiTheme="majorHAnsi" w:hAnsiTheme="majorHAnsi" w:cstheme="majorHAnsi"/>
        </w:rPr>
        <w:t xml:space="preserve">spełniam warunek udziału w postępowaniu określony przez Zamawiającego w pkt. 9 d) tiret 2  SWZ. </w:t>
      </w:r>
      <w:r w:rsidRPr="004564F2">
        <w:rPr>
          <w:rFonts w:asciiTheme="majorHAnsi" w:hAnsiTheme="majorHAnsi" w:cstheme="majorHAnsi"/>
        </w:rPr>
        <w:br/>
        <w:t xml:space="preserve">Na potwierdzenie powyższych okoliczności przedkładam wykaz wykonanych dostaw, o którym mowa </w:t>
      </w:r>
      <w:r w:rsidRPr="004564F2">
        <w:rPr>
          <w:rFonts w:asciiTheme="majorHAnsi" w:hAnsiTheme="majorHAnsi" w:cstheme="majorHAnsi"/>
        </w:rPr>
        <w:br/>
        <w:t>w pkt. 10 b) tiret 2 SWZ:</w:t>
      </w:r>
    </w:p>
    <w:p w:rsidR="00522CD6" w:rsidRPr="004564F2" w:rsidRDefault="00522CD6" w:rsidP="00522CD6">
      <w:pPr>
        <w:spacing w:after="0" w:line="276" w:lineRule="auto"/>
        <w:ind w:firstLine="708"/>
        <w:contextualSpacing/>
        <w:jc w:val="both"/>
        <w:rPr>
          <w:rFonts w:asciiTheme="majorHAnsi" w:hAnsiTheme="majorHAnsi" w:cstheme="majorHAnsi"/>
        </w:rPr>
      </w:pPr>
    </w:p>
    <w:tbl>
      <w:tblPr>
        <w:tblW w:w="9649"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701"/>
        <w:gridCol w:w="2693"/>
        <w:gridCol w:w="2141"/>
      </w:tblGrid>
      <w:tr w:rsidR="00522CD6" w:rsidRPr="004564F2" w:rsidTr="00104214">
        <w:trPr>
          <w:cantSplit/>
          <w:trHeight w:val="705"/>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ind w:left="-212"/>
              <w:contextualSpacing/>
              <w:jc w:val="center"/>
              <w:rPr>
                <w:rFonts w:asciiTheme="majorHAnsi" w:hAnsiTheme="majorHAnsi" w:cstheme="majorHAnsi"/>
                <w:b/>
              </w:rPr>
            </w:pPr>
            <w:r w:rsidRPr="004564F2">
              <w:rPr>
                <w:rFonts w:asciiTheme="majorHAnsi" w:hAnsiTheme="majorHAnsi" w:cstheme="majorHAnsi"/>
                <w:b/>
              </w:rPr>
              <w:t xml:space="preserve"> Lp.</w:t>
            </w:r>
          </w:p>
        </w:tc>
        <w:tc>
          <w:tcPr>
            <w:tcW w:w="2268" w:type="dxa"/>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Zamawiający / Odbiorca</w:t>
            </w:r>
          </w:p>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rPr>
              <w:t>(pełna nazwa i adres)</w:t>
            </w:r>
          </w:p>
        </w:tc>
        <w:tc>
          <w:tcPr>
            <w:tcW w:w="1701" w:type="dxa"/>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Wartość zamówienia</w:t>
            </w:r>
          </w:p>
          <w:p w:rsidR="00522CD6" w:rsidRPr="004564F2" w:rsidRDefault="00522CD6" w:rsidP="00104214">
            <w:pPr>
              <w:tabs>
                <w:tab w:val="left" w:pos="851"/>
              </w:tabs>
              <w:spacing w:after="0" w:line="276" w:lineRule="auto"/>
              <w:contextualSpacing/>
              <w:jc w:val="center"/>
              <w:rPr>
                <w:rFonts w:asciiTheme="majorHAnsi" w:hAnsiTheme="majorHAnsi" w:cstheme="majorHAnsi"/>
              </w:rPr>
            </w:pPr>
            <w:r w:rsidRPr="004564F2">
              <w:rPr>
                <w:rFonts w:asciiTheme="majorHAnsi" w:hAnsiTheme="majorHAnsi" w:cstheme="majorHAnsi"/>
              </w:rPr>
              <w:t>[PLN]</w:t>
            </w:r>
          </w:p>
        </w:tc>
        <w:tc>
          <w:tcPr>
            <w:tcW w:w="2693" w:type="dxa"/>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Przedmiot zamówienia</w:t>
            </w:r>
          </w:p>
        </w:tc>
        <w:tc>
          <w:tcPr>
            <w:tcW w:w="2141" w:type="dxa"/>
            <w:tcBorders>
              <w:top w:val="single" w:sz="4" w:space="0" w:color="auto"/>
              <w:left w:val="single" w:sz="4" w:space="0" w:color="auto"/>
              <w:bottom w:val="single" w:sz="4" w:space="0" w:color="auto"/>
            </w:tcBorders>
            <w:vAlign w:val="center"/>
          </w:tcPr>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Okres realizacji</w:t>
            </w:r>
          </w:p>
          <w:p w:rsidR="00522CD6" w:rsidRPr="004564F2" w:rsidRDefault="00522CD6" w:rsidP="00104214">
            <w:pPr>
              <w:tabs>
                <w:tab w:val="left" w:pos="851"/>
              </w:tabs>
              <w:spacing w:after="0" w:line="276" w:lineRule="auto"/>
              <w:contextualSpacing/>
              <w:jc w:val="center"/>
              <w:rPr>
                <w:rFonts w:asciiTheme="majorHAnsi" w:hAnsiTheme="majorHAnsi" w:cstheme="majorHAnsi"/>
                <w:b/>
              </w:rPr>
            </w:pPr>
            <w:r w:rsidRPr="004564F2">
              <w:rPr>
                <w:rFonts w:asciiTheme="majorHAnsi" w:hAnsiTheme="majorHAnsi" w:cstheme="majorHAnsi"/>
                <w:b/>
              </w:rPr>
              <w:t>zamówienia</w:t>
            </w:r>
          </w:p>
          <w:p w:rsidR="00522CD6" w:rsidRPr="004564F2" w:rsidRDefault="00522CD6" w:rsidP="00104214">
            <w:pPr>
              <w:tabs>
                <w:tab w:val="left" w:pos="851"/>
              </w:tabs>
              <w:spacing w:after="0" w:line="276" w:lineRule="auto"/>
              <w:contextualSpacing/>
              <w:jc w:val="center"/>
              <w:rPr>
                <w:rFonts w:asciiTheme="majorHAnsi" w:hAnsiTheme="majorHAnsi" w:cstheme="majorHAnsi"/>
              </w:rPr>
            </w:pPr>
            <w:r w:rsidRPr="004564F2">
              <w:rPr>
                <w:rFonts w:asciiTheme="majorHAnsi" w:hAnsiTheme="majorHAnsi" w:cstheme="majorHAnsi"/>
              </w:rPr>
              <w:t>od [miesiąc – rok]</w:t>
            </w:r>
          </w:p>
          <w:p w:rsidR="00522CD6" w:rsidRPr="004564F2" w:rsidRDefault="00522CD6" w:rsidP="00104214">
            <w:pPr>
              <w:tabs>
                <w:tab w:val="left" w:pos="851"/>
              </w:tabs>
              <w:spacing w:after="0" w:line="276" w:lineRule="auto"/>
              <w:contextualSpacing/>
              <w:jc w:val="center"/>
              <w:rPr>
                <w:rFonts w:asciiTheme="majorHAnsi" w:hAnsiTheme="majorHAnsi" w:cstheme="majorHAnsi"/>
              </w:rPr>
            </w:pPr>
            <w:r w:rsidRPr="004564F2">
              <w:rPr>
                <w:rFonts w:asciiTheme="majorHAnsi" w:hAnsiTheme="majorHAnsi" w:cstheme="majorHAnsi"/>
              </w:rPr>
              <w:t>do [miesiąc – rok]</w:t>
            </w:r>
          </w:p>
        </w:tc>
      </w:tr>
      <w:tr w:rsidR="00522CD6" w:rsidRPr="004564F2" w:rsidTr="00104214">
        <w:trPr>
          <w:cantSplit/>
          <w:trHeight w:hRule="exact" w:val="654"/>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before="360" w:after="0" w:line="276" w:lineRule="auto"/>
              <w:contextualSpacing/>
              <w:jc w:val="center"/>
              <w:rPr>
                <w:rFonts w:asciiTheme="majorHAnsi" w:hAnsiTheme="majorHAnsi" w:cstheme="majorHAnsi"/>
              </w:rPr>
            </w:pPr>
            <w:r w:rsidRPr="004564F2">
              <w:rPr>
                <w:rFonts w:asciiTheme="majorHAnsi" w:hAnsiTheme="majorHAnsi" w:cstheme="majorHAnsi"/>
              </w:rPr>
              <w:t>1</w:t>
            </w:r>
          </w:p>
        </w:tc>
        <w:tc>
          <w:tcPr>
            <w:tcW w:w="2268"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r>
      <w:tr w:rsidR="00522CD6" w:rsidRPr="004564F2" w:rsidTr="00104214">
        <w:trPr>
          <w:cantSplit/>
          <w:trHeight w:hRule="exact" w:val="706"/>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before="360" w:after="0" w:line="276" w:lineRule="auto"/>
              <w:contextualSpacing/>
              <w:jc w:val="center"/>
              <w:rPr>
                <w:rFonts w:asciiTheme="majorHAnsi" w:hAnsiTheme="majorHAnsi" w:cstheme="majorHAnsi"/>
              </w:rPr>
            </w:pPr>
            <w:r w:rsidRPr="004564F2">
              <w:rPr>
                <w:rFonts w:asciiTheme="majorHAnsi" w:hAnsiTheme="majorHAnsi" w:cstheme="majorHAnsi"/>
              </w:rPr>
              <w:t>2</w:t>
            </w:r>
          </w:p>
        </w:tc>
        <w:tc>
          <w:tcPr>
            <w:tcW w:w="2268"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r>
      <w:tr w:rsidR="00522CD6" w:rsidRPr="004564F2" w:rsidTr="00104214">
        <w:trPr>
          <w:cantSplit/>
          <w:trHeight w:val="696"/>
          <w:jc w:val="right"/>
        </w:trPr>
        <w:tc>
          <w:tcPr>
            <w:tcW w:w="846" w:type="dxa"/>
            <w:tcBorders>
              <w:top w:val="single" w:sz="4" w:space="0" w:color="auto"/>
              <w:bottom w:val="single" w:sz="4" w:space="0" w:color="auto"/>
              <w:right w:val="single" w:sz="4" w:space="0" w:color="auto"/>
            </w:tcBorders>
            <w:vAlign w:val="center"/>
          </w:tcPr>
          <w:p w:rsidR="00522CD6" w:rsidRPr="004564F2" w:rsidRDefault="00522CD6" w:rsidP="00104214">
            <w:pPr>
              <w:tabs>
                <w:tab w:val="left" w:pos="851"/>
              </w:tabs>
              <w:spacing w:before="360" w:after="0" w:line="276" w:lineRule="auto"/>
              <w:contextualSpacing/>
              <w:jc w:val="center"/>
              <w:rPr>
                <w:rFonts w:asciiTheme="majorHAnsi" w:hAnsiTheme="majorHAnsi" w:cstheme="majorHAnsi"/>
              </w:rPr>
            </w:pPr>
            <w:r w:rsidRPr="004564F2">
              <w:rPr>
                <w:rFonts w:asciiTheme="majorHAnsi" w:hAnsiTheme="majorHAnsi" w:cstheme="majorHAnsi"/>
              </w:rPr>
              <w:t>3</w:t>
            </w:r>
          </w:p>
        </w:tc>
        <w:tc>
          <w:tcPr>
            <w:tcW w:w="2268"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522CD6" w:rsidRPr="004564F2" w:rsidRDefault="00522CD6" w:rsidP="00104214">
            <w:pPr>
              <w:tabs>
                <w:tab w:val="left" w:pos="851"/>
              </w:tabs>
              <w:spacing w:before="360" w:after="0" w:line="276" w:lineRule="auto"/>
              <w:contextualSpacing/>
              <w:rPr>
                <w:rFonts w:asciiTheme="majorHAnsi" w:hAnsiTheme="majorHAnsi" w:cstheme="majorHAnsi"/>
              </w:rPr>
            </w:pPr>
          </w:p>
        </w:tc>
      </w:tr>
    </w:tbl>
    <w:p w:rsidR="00522CD6" w:rsidRPr="004564F2" w:rsidRDefault="00522CD6" w:rsidP="00522CD6">
      <w:pPr>
        <w:autoSpaceDE w:val="0"/>
        <w:autoSpaceDN w:val="0"/>
        <w:adjustRightInd w:val="0"/>
        <w:spacing w:after="0" w:line="276" w:lineRule="auto"/>
        <w:ind w:left="708"/>
        <w:jc w:val="both"/>
        <w:rPr>
          <w:rFonts w:asciiTheme="majorHAnsi" w:eastAsia="TimesNewRoman" w:hAnsiTheme="majorHAnsi" w:cstheme="majorHAnsi"/>
          <w:i/>
        </w:rPr>
      </w:pPr>
    </w:p>
    <w:p w:rsidR="00522CD6" w:rsidRPr="004564F2" w:rsidRDefault="00522CD6" w:rsidP="00522CD6">
      <w:pPr>
        <w:autoSpaceDE w:val="0"/>
        <w:autoSpaceDN w:val="0"/>
        <w:adjustRightInd w:val="0"/>
        <w:spacing w:after="0" w:line="276" w:lineRule="auto"/>
        <w:ind w:left="708"/>
        <w:jc w:val="both"/>
        <w:rPr>
          <w:rFonts w:asciiTheme="majorHAnsi" w:eastAsia="TimesNewRoman" w:hAnsiTheme="majorHAnsi" w:cstheme="majorHAnsi"/>
          <w:i/>
          <w:sz w:val="20"/>
        </w:rPr>
      </w:pPr>
      <w:r w:rsidRPr="004564F2">
        <w:rPr>
          <w:rFonts w:asciiTheme="majorHAnsi" w:eastAsia="TimesNewRoman" w:hAnsiTheme="majorHAnsi" w:cstheme="majorHAnsi"/>
          <w:i/>
          <w:sz w:val="20"/>
        </w:rPr>
        <w:t>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rsidR="00522CD6" w:rsidRPr="004564F2" w:rsidRDefault="00522CD6" w:rsidP="00522CD6">
      <w:pPr>
        <w:spacing w:after="0" w:line="276" w:lineRule="auto"/>
        <w:jc w:val="both"/>
        <w:rPr>
          <w:rFonts w:asciiTheme="majorHAnsi" w:hAnsiTheme="majorHAnsi" w:cstheme="majorHAnsi"/>
        </w:rPr>
      </w:pPr>
    </w:p>
    <w:p w:rsidR="00522CD6" w:rsidRPr="004564F2" w:rsidRDefault="00522CD6" w:rsidP="00522CD6">
      <w:pPr>
        <w:tabs>
          <w:tab w:val="left" w:pos="851"/>
        </w:tabs>
        <w:spacing w:after="0" w:line="276" w:lineRule="auto"/>
        <w:contextualSpacing/>
        <w:rPr>
          <w:rFonts w:asciiTheme="majorHAnsi" w:hAnsiTheme="majorHAnsi" w:cstheme="majorHAnsi"/>
        </w:rPr>
      </w:pPr>
    </w:p>
    <w:p w:rsidR="00522CD6" w:rsidRPr="004564F2" w:rsidRDefault="00522CD6" w:rsidP="00522CD6">
      <w:pPr>
        <w:spacing w:after="0" w:line="276" w:lineRule="auto"/>
        <w:jc w:val="both"/>
        <w:rPr>
          <w:rFonts w:asciiTheme="majorHAnsi" w:eastAsia="TimesNewRoman" w:hAnsiTheme="majorHAnsi" w:cstheme="majorHAnsi"/>
          <w:i/>
        </w:rPr>
      </w:pPr>
    </w:p>
    <w:p w:rsidR="00522CD6" w:rsidRPr="004564F2" w:rsidRDefault="00522CD6" w:rsidP="00522CD6">
      <w:pPr>
        <w:rPr>
          <w:rFonts w:asciiTheme="majorHAnsi" w:hAnsiTheme="majorHAnsi" w:cstheme="majorHAnsi"/>
        </w:rPr>
      </w:pPr>
      <w:r w:rsidRPr="004564F2">
        <w:rPr>
          <w:rFonts w:asciiTheme="majorHAnsi" w:hAnsiTheme="majorHAnsi" w:cstheme="majorHAnsi"/>
        </w:rPr>
        <w:br w:type="page"/>
      </w:r>
    </w:p>
    <w:p w:rsidR="00522CD6" w:rsidRPr="004564F2" w:rsidRDefault="00522CD6" w:rsidP="00522CD6">
      <w:pPr>
        <w:tabs>
          <w:tab w:val="num" w:pos="2214"/>
        </w:tabs>
        <w:spacing w:after="0" w:line="276" w:lineRule="auto"/>
        <w:contextualSpacing/>
        <w:jc w:val="right"/>
        <w:rPr>
          <w:rFonts w:asciiTheme="majorHAnsi" w:eastAsia="Times New Roman" w:hAnsiTheme="majorHAnsi" w:cstheme="majorHAnsi"/>
          <w:lang w:eastAsia="pl-PL"/>
        </w:rPr>
      </w:pPr>
      <w:r w:rsidRPr="004564F2">
        <w:rPr>
          <w:rFonts w:asciiTheme="majorHAnsi" w:hAnsiTheme="majorHAnsi" w:cstheme="majorHAnsi"/>
        </w:rPr>
        <w:lastRenderedPageBreak/>
        <w:t>z</w:t>
      </w:r>
      <w:r w:rsidRPr="004564F2">
        <w:rPr>
          <w:rFonts w:asciiTheme="majorHAnsi" w:eastAsia="Times New Roman" w:hAnsiTheme="majorHAnsi" w:cstheme="majorHAnsi"/>
          <w:lang w:eastAsia="pl-PL"/>
        </w:rPr>
        <w:t>ał. nr 2 e) do SWZ</w:t>
      </w:r>
    </w:p>
    <w:p w:rsidR="00522CD6" w:rsidRPr="004564F2" w:rsidRDefault="00522CD6" w:rsidP="00522CD6">
      <w:pPr>
        <w:spacing w:after="0" w:line="276" w:lineRule="auto"/>
        <w:ind w:left="6237"/>
        <w:jc w:val="right"/>
        <w:rPr>
          <w:rFonts w:asciiTheme="majorHAnsi" w:hAnsiTheme="majorHAnsi" w:cstheme="majorHAnsi"/>
        </w:rPr>
      </w:pP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Oświadczenie Wykonawcy </w:t>
      </w:r>
    </w:p>
    <w:p w:rsidR="00522CD6" w:rsidRPr="004564F2" w:rsidRDefault="00522CD6" w:rsidP="00522CD6">
      <w:pPr>
        <w:spacing w:after="0" w:line="276" w:lineRule="auto"/>
        <w:contextualSpacing/>
        <w:jc w:val="center"/>
        <w:rPr>
          <w:rFonts w:asciiTheme="majorHAnsi" w:hAnsiTheme="majorHAnsi" w:cstheme="majorHAnsi"/>
          <w:b/>
        </w:rPr>
      </w:pP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składane na potwierdzenie niepodlegania wykluczeniu z postępowania, </w:t>
      </w:r>
    </w:p>
    <w:p w:rsidR="00522CD6" w:rsidRPr="004564F2" w:rsidRDefault="00522CD6" w:rsidP="00522CD6">
      <w:pPr>
        <w:spacing w:after="0" w:line="276" w:lineRule="auto"/>
        <w:jc w:val="center"/>
        <w:rPr>
          <w:rFonts w:asciiTheme="majorHAnsi" w:hAnsiTheme="majorHAnsi" w:cstheme="majorHAnsi"/>
          <w:b/>
        </w:rPr>
      </w:pPr>
      <w:r w:rsidRPr="004564F2">
        <w:rPr>
          <w:rFonts w:asciiTheme="majorHAnsi" w:hAnsiTheme="majorHAnsi" w:cstheme="majorHAnsi"/>
          <w:b/>
        </w:rPr>
        <w:t xml:space="preserve">o którym mowa w art. 108 ust. 1 pkt. 5 ustawy z dnia 11 września 2019 r. Prawo zamówień publicznych </w:t>
      </w:r>
    </w:p>
    <w:p w:rsidR="00522CD6" w:rsidRPr="004564F2" w:rsidRDefault="00522CD6" w:rsidP="00522CD6">
      <w:pPr>
        <w:spacing w:after="0" w:line="276" w:lineRule="auto"/>
        <w:contextualSpacing/>
        <w:jc w:val="center"/>
        <w:rPr>
          <w:rFonts w:asciiTheme="majorHAnsi" w:hAnsiTheme="majorHAnsi" w:cstheme="majorHAnsi"/>
          <w:b/>
        </w:rPr>
      </w:pPr>
      <w:r w:rsidRPr="004564F2">
        <w:rPr>
          <w:rFonts w:asciiTheme="majorHAnsi" w:hAnsiTheme="majorHAnsi" w:cstheme="majorHAnsi"/>
          <w:b/>
        </w:rPr>
        <w:t xml:space="preserve">(t.j. Dz. U. 2022 r. poz. 1710 ze zm.) </w:t>
      </w:r>
    </w:p>
    <w:p w:rsidR="00522CD6" w:rsidRPr="004564F2" w:rsidRDefault="00522CD6" w:rsidP="00522CD6">
      <w:pPr>
        <w:spacing w:after="0" w:line="276" w:lineRule="auto"/>
        <w:jc w:val="center"/>
        <w:rPr>
          <w:rFonts w:asciiTheme="majorHAnsi" w:hAnsiTheme="majorHAnsi" w:cstheme="majorHAnsi"/>
          <w:b/>
        </w:rPr>
      </w:pPr>
    </w:p>
    <w:p w:rsidR="00522CD6" w:rsidRPr="004564F2" w:rsidRDefault="00522CD6" w:rsidP="00522CD6">
      <w:pPr>
        <w:spacing w:after="0" w:line="276" w:lineRule="auto"/>
        <w:ind w:firstLine="708"/>
        <w:contextualSpacing/>
        <w:jc w:val="both"/>
        <w:rPr>
          <w:rFonts w:asciiTheme="majorHAnsi" w:eastAsia="TimesNewRoman" w:hAnsiTheme="majorHAnsi" w:cstheme="majorHAnsi"/>
        </w:rPr>
      </w:pPr>
      <w:r w:rsidRPr="004564F2">
        <w:rPr>
          <w:rFonts w:asciiTheme="majorHAnsi" w:eastAsia="TimesNewRoman" w:hAnsiTheme="majorHAnsi" w:cstheme="majorHAnsi"/>
        </w:rPr>
        <w:t>Oświadczam, iż nie podlegam wykluczeniu z postępowania prowadzonego w trybie podstawowym na</w:t>
      </w:r>
      <w:r w:rsidRPr="004564F2">
        <w:rPr>
          <w:rFonts w:asciiTheme="majorHAnsi" w:hAnsiTheme="majorHAnsi" w:cstheme="majorHAnsi"/>
        </w:rPr>
        <w:t xml:space="preserve"> </w:t>
      </w:r>
      <w:r w:rsidRPr="004564F2">
        <w:rPr>
          <w:rFonts w:ascii="Calibri Light" w:hAnsi="Calibri Light" w:cs="Calibri Light"/>
          <w:b/>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r w:rsidRPr="004564F2">
        <w:rPr>
          <w:rFonts w:asciiTheme="majorHAnsi" w:hAnsiTheme="majorHAnsi" w:cstheme="majorHAnsi"/>
          <w:b/>
        </w:rPr>
        <w:t>”</w:t>
      </w:r>
      <w:r w:rsidRPr="004564F2">
        <w:rPr>
          <w:rFonts w:ascii="Calibri Light" w:hAnsi="Calibri Light" w:cs="Calibri Light"/>
          <w:b/>
          <w:bCs/>
        </w:rPr>
        <w:t xml:space="preserve"> </w:t>
      </w:r>
      <w:r w:rsidRPr="004564F2">
        <w:rPr>
          <w:rFonts w:ascii="Calibri Light" w:hAnsi="Calibri Light" w:cs="Calibri Light"/>
        </w:rPr>
        <w:t>(sygn. sprawy: TZ/PF/1/2023)</w:t>
      </w:r>
      <w:r w:rsidRPr="004564F2">
        <w:rPr>
          <w:rFonts w:asciiTheme="majorHAnsi" w:eastAsia="TimesNewRoman" w:hAnsiTheme="majorHAnsi" w:cstheme="majorHAnsi"/>
        </w:rPr>
        <w:t>, w zakresie określonym w art. 108 ust. 1 pkt 5 ustawy z dnia 11 września 2019 r. Prawo zamówień publicznych (t.j. Dz. U. 2022 r. poz. 1710 ze zm.) tj.:</w:t>
      </w:r>
    </w:p>
    <w:p w:rsidR="00522CD6" w:rsidRPr="004564F2" w:rsidRDefault="00522CD6" w:rsidP="00522CD6">
      <w:pPr>
        <w:spacing w:after="0" w:line="276" w:lineRule="auto"/>
        <w:ind w:firstLine="708"/>
        <w:contextualSpacing/>
        <w:jc w:val="both"/>
        <w:rPr>
          <w:rFonts w:asciiTheme="majorHAnsi" w:eastAsia="TimesNewRoman" w:hAnsiTheme="majorHAnsi" w:cstheme="majorHAnsi"/>
        </w:rPr>
      </w:pPr>
    </w:p>
    <w:p w:rsidR="00522CD6" w:rsidRPr="004564F2" w:rsidRDefault="00522CD6" w:rsidP="00522CD6">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rPr>
      </w:pPr>
      <w:r w:rsidRPr="004564F2">
        <w:rPr>
          <w:rFonts w:asciiTheme="majorHAnsi" w:eastAsia="TimesNewRoman" w:hAnsiTheme="majorHAnsi" w:cstheme="majorHAnsi"/>
          <w:b/>
        </w:rPr>
        <w:t xml:space="preserve">nie przynależę do tej samej grupy kapitałowej* </w:t>
      </w:r>
      <w:r w:rsidRPr="004564F2">
        <w:rPr>
          <w:rFonts w:asciiTheme="majorHAnsi" w:eastAsia="TimesNewRoman" w:hAnsiTheme="majorHAnsi" w:cstheme="majorHAnsi"/>
        </w:rPr>
        <w:t xml:space="preserve">w rozumieniu ustawy z dnia 16 lutego 2007 r. o ochronie konkurencji i konsumentów (Dz. U. z 2020 r. poz. 1076 i 1086), z innym Wykonawcą, który złożył odrębną ofertę*, </w:t>
      </w:r>
    </w:p>
    <w:p w:rsidR="00522CD6" w:rsidRPr="004564F2" w:rsidRDefault="00522CD6" w:rsidP="00522CD6">
      <w:pPr>
        <w:pStyle w:val="Akapitzlist"/>
        <w:spacing w:after="0" w:line="276" w:lineRule="auto"/>
        <w:ind w:left="709"/>
        <w:jc w:val="both"/>
        <w:rPr>
          <w:rFonts w:asciiTheme="majorHAnsi" w:eastAsia="TimesNewRoman" w:hAnsiTheme="majorHAnsi" w:cstheme="majorHAnsi"/>
        </w:rPr>
      </w:pPr>
      <w:r w:rsidRPr="004564F2">
        <w:rPr>
          <w:rFonts w:asciiTheme="majorHAnsi" w:eastAsia="TimesNewRoman" w:hAnsiTheme="majorHAnsi" w:cstheme="majorHAnsi"/>
        </w:rPr>
        <w:t>albo</w:t>
      </w:r>
    </w:p>
    <w:p w:rsidR="00522CD6" w:rsidRPr="004564F2" w:rsidRDefault="00522CD6" w:rsidP="00522CD6">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rPr>
      </w:pPr>
      <w:r w:rsidRPr="004564F2">
        <w:rPr>
          <w:rFonts w:asciiTheme="majorHAnsi" w:eastAsia="TimesNewRoman" w:hAnsiTheme="majorHAnsi" w:cstheme="majorHAnsi"/>
          <w:b/>
        </w:rPr>
        <w:t>przynależę do tej samej grupy kapitałowej*</w:t>
      </w:r>
      <w:r w:rsidRPr="004564F2">
        <w:rPr>
          <w:rFonts w:asciiTheme="majorHAnsi" w:eastAsia="TimesNewRoman" w:hAnsiTheme="majorHAnsi" w:cstheme="majorHAnsi"/>
        </w:rPr>
        <w:t xml:space="preserve"> w rozumieniu ustawy z dnia 16 lutego 2007 r. o ochronie konkurencji i konsumentów (Dz. U. z 2020 r. poz. 1076 i 1086), z innym Wykonawcą, który złożył odrębną ofertę oraz przedkładam dokumenty i informacje potwierdzające przygotowanie oferty, niezależnie od innego Wykonawcy należącego do tej samej grupy kapitałowej*. </w:t>
      </w:r>
    </w:p>
    <w:p w:rsidR="00522CD6" w:rsidRPr="004564F2" w:rsidRDefault="00522CD6" w:rsidP="00522CD6">
      <w:pPr>
        <w:pStyle w:val="Akapitzlist"/>
        <w:spacing w:after="0" w:line="276" w:lineRule="auto"/>
        <w:ind w:left="709"/>
        <w:jc w:val="both"/>
        <w:rPr>
          <w:rFonts w:asciiTheme="majorHAnsi" w:eastAsia="TimesNewRoman" w:hAnsiTheme="majorHAnsi" w:cstheme="majorHAnsi"/>
        </w:rPr>
      </w:pPr>
      <w:r w:rsidRPr="004564F2">
        <w:rPr>
          <w:rFonts w:asciiTheme="majorHAnsi" w:eastAsia="TimesNewRoman" w:hAnsiTheme="majorHAnsi" w:cstheme="majorHAnsi"/>
        </w:rPr>
        <w:t>Załączniki:</w:t>
      </w:r>
    </w:p>
    <w:p w:rsidR="00522CD6" w:rsidRPr="004564F2" w:rsidRDefault="00522CD6" w:rsidP="00522CD6">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4564F2">
        <w:rPr>
          <w:rFonts w:asciiTheme="majorHAnsi" w:eastAsia="TimesNewRoman" w:hAnsiTheme="majorHAnsi" w:cstheme="majorHAnsi"/>
        </w:rPr>
        <w:t>……………………………………………………………………………….</w:t>
      </w:r>
    </w:p>
    <w:p w:rsidR="00522CD6" w:rsidRPr="004564F2" w:rsidRDefault="00522CD6" w:rsidP="00522CD6">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4564F2">
        <w:rPr>
          <w:rFonts w:asciiTheme="majorHAnsi" w:eastAsia="TimesNewRoman" w:hAnsiTheme="majorHAnsi" w:cstheme="majorHAnsi"/>
        </w:rPr>
        <w:t>……………………………………………………………………………….</w:t>
      </w:r>
    </w:p>
    <w:p w:rsidR="00522CD6" w:rsidRPr="004564F2" w:rsidRDefault="00522CD6" w:rsidP="00522CD6">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4564F2">
        <w:rPr>
          <w:rFonts w:asciiTheme="majorHAnsi" w:eastAsia="TimesNewRoman" w:hAnsiTheme="majorHAnsi" w:cstheme="majorHAnsi"/>
        </w:rPr>
        <w:t>……………………………………………………………………………….</w:t>
      </w:r>
    </w:p>
    <w:p w:rsidR="00522CD6" w:rsidRPr="004564F2" w:rsidRDefault="00522CD6" w:rsidP="00522CD6">
      <w:pPr>
        <w:pStyle w:val="Akapitzlist"/>
        <w:spacing w:after="0" w:line="276" w:lineRule="auto"/>
        <w:ind w:left="709"/>
        <w:jc w:val="both"/>
        <w:rPr>
          <w:rFonts w:asciiTheme="majorHAnsi" w:eastAsia="TimesNewRoman" w:hAnsiTheme="majorHAnsi" w:cstheme="majorHAnsi"/>
          <w:bCs/>
        </w:rPr>
      </w:pPr>
      <w:r w:rsidRPr="004564F2">
        <w:rPr>
          <w:rFonts w:asciiTheme="majorHAnsi" w:eastAsia="TimesNewRoman" w:hAnsiTheme="majorHAnsi" w:cstheme="majorHAnsi"/>
          <w:bCs/>
        </w:rPr>
        <w:t>albo</w:t>
      </w:r>
    </w:p>
    <w:p w:rsidR="00522CD6" w:rsidRPr="004564F2" w:rsidRDefault="00522CD6" w:rsidP="00522CD6">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b/>
          <w:bCs/>
        </w:rPr>
      </w:pPr>
      <w:r w:rsidRPr="004564F2">
        <w:rPr>
          <w:rFonts w:asciiTheme="majorHAnsi" w:eastAsia="TimesNewRoman" w:hAnsiTheme="majorHAnsi" w:cstheme="majorHAnsi"/>
          <w:b/>
          <w:bCs/>
        </w:rPr>
        <w:t>żadne z powyższych*.</w:t>
      </w:r>
    </w:p>
    <w:p w:rsidR="00522CD6" w:rsidRPr="004564F2" w:rsidRDefault="00522CD6" w:rsidP="00522CD6">
      <w:pPr>
        <w:pStyle w:val="Akapitzlist"/>
        <w:spacing w:after="0" w:line="276" w:lineRule="auto"/>
        <w:ind w:left="709"/>
        <w:jc w:val="both"/>
        <w:rPr>
          <w:rFonts w:asciiTheme="majorHAnsi" w:eastAsia="TimesNewRoman" w:hAnsiTheme="majorHAnsi" w:cstheme="majorHAnsi"/>
          <w:b/>
          <w:bCs/>
        </w:rPr>
      </w:pPr>
    </w:p>
    <w:p w:rsidR="00522CD6" w:rsidRPr="004564F2" w:rsidRDefault="00522CD6" w:rsidP="00522CD6">
      <w:pPr>
        <w:pStyle w:val="Akapitzlist"/>
        <w:spacing w:after="0" w:line="276" w:lineRule="auto"/>
        <w:ind w:left="709"/>
        <w:jc w:val="both"/>
        <w:rPr>
          <w:rFonts w:asciiTheme="majorHAnsi" w:eastAsia="TimesNewRoman" w:hAnsiTheme="majorHAnsi" w:cstheme="majorHAnsi"/>
          <w:b/>
          <w:bCs/>
        </w:rPr>
      </w:pPr>
    </w:p>
    <w:p w:rsidR="00522CD6" w:rsidRPr="004564F2" w:rsidRDefault="00522CD6" w:rsidP="00522CD6">
      <w:pPr>
        <w:pStyle w:val="Akapitzlist"/>
        <w:spacing w:after="0" w:line="276" w:lineRule="auto"/>
        <w:ind w:left="709"/>
        <w:jc w:val="both"/>
        <w:rPr>
          <w:rFonts w:asciiTheme="majorHAnsi" w:eastAsia="TimesNewRoman" w:hAnsiTheme="majorHAnsi" w:cstheme="majorHAnsi"/>
          <w:b/>
          <w:bCs/>
        </w:rPr>
      </w:pPr>
    </w:p>
    <w:p w:rsidR="00522CD6" w:rsidRPr="004564F2" w:rsidRDefault="00522CD6" w:rsidP="00522CD6">
      <w:pPr>
        <w:pStyle w:val="Akapitzlist"/>
        <w:spacing w:after="0" w:line="276" w:lineRule="auto"/>
        <w:jc w:val="both"/>
        <w:rPr>
          <w:rFonts w:asciiTheme="majorHAnsi" w:eastAsia="TimesNewRoman" w:hAnsiTheme="majorHAnsi" w:cstheme="majorHAnsi"/>
          <w:i/>
        </w:rPr>
      </w:pPr>
      <w:r w:rsidRPr="004564F2">
        <w:rPr>
          <w:rFonts w:asciiTheme="majorHAnsi" w:eastAsia="TimesNewRoman" w:hAnsiTheme="majorHAnsi" w:cstheme="majorHAnsi"/>
          <w:i/>
        </w:rPr>
        <w:t>*niepotrzebne skreślić</w:t>
      </w:r>
    </w:p>
    <w:p w:rsidR="00522CD6" w:rsidRPr="004564F2" w:rsidRDefault="00522CD6" w:rsidP="00522CD6">
      <w:pPr>
        <w:spacing w:after="0" w:line="276" w:lineRule="auto"/>
        <w:rPr>
          <w:rFonts w:asciiTheme="majorHAnsi" w:eastAsia="TimesNewRoman" w:hAnsiTheme="majorHAnsi" w:cstheme="majorHAnsi"/>
          <w:i/>
        </w:rPr>
      </w:pPr>
      <w:r w:rsidRPr="004564F2">
        <w:rPr>
          <w:rFonts w:asciiTheme="majorHAnsi" w:eastAsia="TimesNewRoman" w:hAnsiTheme="majorHAnsi" w:cstheme="majorHAnsi"/>
          <w:i/>
        </w:rPr>
        <w:br w:type="page"/>
      </w:r>
    </w:p>
    <w:p w:rsidR="00522CD6" w:rsidRPr="004564F2" w:rsidRDefault="00522CD6" w:rsidP="00522CD6">
      <w:pPr>
        <w:spacing w:after="0" w:line="276" w:lineRule="auto"/>
        <w:jc w:val="right"/>
        <w:rPr>
          <w:rFonts w:asciiTheme="majorHAnsi" w:eastAsia="Times New Roman" w:hAnsiTheme="majorHAnsi" w:cstheme="majorHAnsi"/>
          <w:lang w:eastAsia="pl-PL"/>
        </w:rPr>
      </w:pPr>
      <w:r w:rsidRPr="004564F2">
        <w:rPr>
          <w:rFonts w:asciiTheme="majorHAnsi" w:hAnsiTheme="majorHAnsi" w:cstheme="majorHAnsi"/>
        </w:rPr>
        <w:lastRenderedPageBreak/>
        <w:t>z</w:t>
      </w:r>
      <w:r w:rsidRPr="004564F2">
        <w:rPr>
          <w:rFonts w:asciiTheme="majorHAnsi" w:eastAsia="Times New Roman" w:hAnsiTheme="majorHAnsi" w:cstheme="majorHAnsi"/>
          <w:lang w:eastAsia="pl-PL"/>
        </w:rPr>
        <w:t>ał. nr 2 f) do SWZ</w:t>
      </w:r>
    </w:p>
    <w:p w:rsidR="00522CD6" w:rsidRPr="004564F2" w:rsidRDefault="00522CD6" w:rsidP="00522CD6">
      <w:pPr>
        <w:spacing w:after="0" w:line="276" w:lineRule="auto"/>
        <w:jc w:val="center"/>
        <w:rPr>
          <w:rFonts w:asciiTheme="majorHAnsi" w:hAnsiTheme="majorHAnsi" w:cstheme="majorHAnsi"/>
          <w:b/>
        </w:rPr>
      </w:pPr>
    </w:p>
    <w:p w:rsidR="00522CD6" w:rsidRPr="004564F2" w:rsidRDefault="00522CD6" w:rsidP="00522CD6">
      <w:pPr>
        <w:spacing w:after="0" w:line="276" w:lineRule="auto"/>
        <w:jc w:val="center"/>
        <w:rPr>
          <w:rFonts w:asciiTheme="majorHAnsi" w:hAnsiTheme="majorHAnsi" w:cstheme="majorHAnsi"/>
          <w:b/>
        </w:rPr>
      </w:pPr>
    </w:p>
    <w:p w:rsidR="00522CD6" w:rsidRPr="004564F2" w:rsidRDefault="00522CD6" w:rsidP="00522CD6">
      <w:pPr>
        <w:spacing w:after="0" w:line="276" w:lineRule="auto"/>
        <w:jc w:val="center"/>
        <w:rPr>
          <w:rFonts w:asciiTheme="majorHAnsi" w:hAnsiTheme="majorHAnsi" w:cstheme="majorHAnsi"/>
          <w:b/>
        </w:rPr>
      </w:pPr>
    </w:p>
    <w:p w:rsidR="00522CD6" w:rsidRPr="004564F2" w:rsidRDefault="00522CD6" w:rsidP="00522CD6">
      <w:pPr>
        <w:spacing w:after="0" w:line="276" w:lineRule="auto"/>
        <w:jc w:val="center"/>
        <w:rPr>
          <w:rFonts w:asciiTheme="majorHAnsi" w:hAnsiTheme="majorHAnsi" w:cstheme="majorHAnsi"/>
          <w:b/>
          <w:sz w:val="24"/>
        </w:rPr>
      </w:pPr>
      <w:r w:rsidRPr="004564F2">
        <w:rPr>
          <w:rFonts w:asciiTheme="majorHAnsi" w:hAnsiTheme="majorHAnsi" w:cstheme="majorHAnsi"/>
          <w:b/>
          <w:sz w:val="24"/>
        </w:rPr>
        <w:t>Oświadczenie Wykonawcy</w:t>
      </w:r>
    </w:p>
    <w:p w:rsidR="00522CD6" w:rsidRPr="004564F2" w:rsidRDefault="00522CD6" w:rsidP="00522CD6">
      <w:pPr>
        <w:spacing w:after="0" w:line="276" w:lineRule="auto"/>
        <w:rPr>
          <w:rFonts w:asciiTheme="majorHAnsi" w:hAnsiTheme="majorHAnsi" w:cstheme="majorHAnsi"/>
          <w:b/>
        </w:rPr>
      </w:pPr>
    </w:p>
    <w:p w:rsidR="00522CD6" w:rsidRPr="004564F2" w:rsidRDefault="00522CD6" w:rsidP="00522CD6">
      <w:pPr>
        <w:spacing w:after="0" w:line="276" w:lineRule="auto"/>
        <w:rPr>
          <w:rFonts w:asciiTheme="majorHAnsi" w:hAnsiTheme="majorHAnsi" w:cstheme="majorHAnsi"/>
          <w:b/>
        </w:rPr>
      </w:pPr>
    </w:p>
    <w:p w:rsidR="00522CD6" w:rsidRPr="004564F2" w:rsidRDefault="00522CD6" w:rsidP="00522CD6">
      <w:pPr>
        <w:spacing w:after="0" w:line="360" w:lineRule="auto"/>
        <w:ind w:firstLine="708"/>
        <w:jc w:val="both"/>
        <w:rPr>
          <w:rFonts w:asciiTheme="majorHAnsi" w:hAnsiTheme="majorHAnsi" w:cstheme="majorHAnsi"/>
        </w:rPr>
      </w:pPr>
      <w:r w:rsidRPr="004564F2">
        <w:rPr>
          <w:rFonts w:asciiTheme="majorHAnsi" w:hAnsiTheme="majorHAnsi" w:cstheme="majorHAnsi"/>
        </w:rPr>
        <w:t xml:space="preserve">Na potrzeby postępowania o udzielenie zamówienia publicznego pn. </w:t>
      </w:r>
      <w:r w:rsidRPr="004564F2">
        <w:rPr>
          <w:rFonts w:ascii="Calibri Light" w:hAnsi="Calibri Light" w:cs="Calibri Light"/>
          <w:b/>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r w:rsidRPr="004564F2">
        <w:rPr>
          <w:rFonts w:asciiTheme="majorHAnsi" w:hAnsiTheme="majorHAnsi" w:cstheme="majorHAnsi"/>
          <w:b/>
        </w:rPr>
        <w:t>”</w:t>
      </w:r>
      <w:r w:rsidRPr="004564F2">
        <w:rPr>
          <w:rFonts w:ascii="Calibri Light" w:hAnsi="Calibri Light" w:cs="Calibri Light"/>
          <w:b/>
          <w:bCs/>
        </w:rPr>
        <w:t xml:space="preserve"> </w:t>
      </w:r>
      <w:r w:rsidRPr="004564F2">
        <w:rPr>
          <w:rFonts w:ascii="Calibri Light" w:hAnsi="Calibri Light" w:cs="Calibri Light"/>
        </w:rPr>
        <w:t xml:space="preserve">(sygn. sprawy: TZ/PF/1/2023) </w:t>
      </w:r>
      <w:r w:rsidRPr="004564F2">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z 2022 r. poz. 1710 ze zm.) zwanej dalej „ustawą Pzp” w zakresie postaw wykluczenia, o których mowa w oświadczeniach określonych w pkt 10 a) SWZ są aktualne na dzień składania niniejszego oświadczenia.</w:t>
      </w:r>
    </w:p>
    <w:p w:rsidR="00522CD6" w:rsidRPr="004564F2" w:rsidRDefault="00522CD6" w:rsidP="00522CD6">
      <w:pPr>
        <w:spacing w:after="0" w:line="276" w:lineRule="auto"/>
        <w:ind w:firstLine="708"/>
        <w:contextualSpacing/>
        <w:jc w:val="both"/>
        <w:rPr>
          <w:rFonts w:asciiTheme="majorHAnsi" w:eastAsia="TimesNewRoman" w:hAnsiTheme="majorHAnsi" w:cstheme="majorHAnsi"/>
          <w:i/>
        </w:rPr>
      </w:pPr>
    </w:p>
    <w:p w:rsidR="00522CD6" w:rsidRPr="004564F2" w:rsidRDefault="00522CD6" w:rsidP="00522CD6">
      <w:pPr>
        <w:pStyle w:val="Akapitzlist"/>
        <w:spacing w:after="0" w:line="276" w:lineRule="auto"/>
        <w:jc w:val="both"/>
        <w:rPr>
          <w:rFonts w:asciiTheme="majorHAnsi" w:eastAsia="TimesNewRoman" w:hAnsiTheme="majorHAnsi" w:cstheme="majorHAnsi"/>
          <w:i/>
        </w:rPr>
      </w:pPr>
    </w:p>
    <w:p w:rsidR="00522CD6" w:rsidRPr="004564F2" w:rsidRDefault="00522CD6" w:rsidP="00522CD6">
      <w:pPr>
        <w:rPr>
          <w:rFonts w:asciiTheme="majorHAnsi" w:eastAsia="TimesNewRoman" w:hAnsiTheme="majorHAnsi" w:cstheme="majorHAnsi"/>
          <w:i/>
        </w:rPr>
      </w:pPr>
      <w:r w:rsidRPr="004564F2">
        <w:rPr>
          <w:rFonts w:asciiTheme="majorHAnsi" w:eastAsia="TimesNewRoman" w:hAnsiTheme="majorHAnsi" w:cstheme="majorHAnsi"/>
          <w:i/>
        </w:rPr>
        <w:br w:type="page"/>
      </w:r>
    </w:p>
    <w:p w:rsidR="00522CD6" w:rsidRPr="004564F2" w:rsidRDefault="00522CD6" w:rsidP="00522CD6">
      <w:pPr>
        <w:tabs>
          <w:tab w:val="num" w:pos="2214"/>
        </w:tabs>
        <w:spacing w:after="0" w:line="276" w:lineRule="auto"/>
        <w:contextualSpacing/>
        <w:jc w:val="right"/>
        <w:rPr>
          <w:rFonts w:asciiTheme="majorHAnsi" w:eastAsia="Times New Roman" w:hAnsiTheme="majorHAnsi" w:cstheme="majorHAnsi"/>
          <w:lang w:eastAsia="pl-PL"/>
        </w:rPr>
      </w:pPr>
      <w:r w:rsidRPr="004564F2">
        <w:rPr>
          <w:rFonts w:asciiTheme="majorHAnsi" w:hAnsiTheme="majorHAnsi" w:cstheme="majorHAnsi"/>
        </w:rPr>
        <w:lastRenderedPageBreak/>
        <w:t>z</w:t>
      </w:r>
      <w:r w:rsidRPr="004564F2">
        <w:rPr>
          <w:rFonts w:asciiTheme="majorHAnsi" w:eastAsia="Times New Roman" w:hAnsiTheme="majorHAnsi" w:cstheme="majorHAnsi"/>
          <w:lang w:eastAsia="pl-PL"/>
        </w:rPr>
        <w:t>ał. nr 2 g) do SWZ</w:t>
      </w:r>
    </w:p>
    <w:p w:rsidR="00522CD6" w:rsidRPr="004564F2" w:rsidRDefault="00522CD6" w:rsidP="00522CD6">
      <w:pPr>
        <w:spacing w:after="0" w:line="276" w:lineRule="auto"/>
        <w:ind w:left="6237"/>
        <w:jc w:val="right"/>
        <w:rPr>
          <w:rFonts w:asciiTheme="majorHAnsi" w:hAnsiTheme="majorHAnsi" w:cstheme="majorHAnsi"/>
        </w:rPr>
      </w:pPr>
    </w:p>
    <w:p w:rsidR="00522CD6" w:rsidRPr="004564F2" w:rsidRDefault="00522CD6" w:rsidP="00522CD6">
      <w:pPr>
        <w:spacing w:after="0" w:line="276" w:lineRule="auto"/>
        <w:contextualSpacing/>
        <w:jc w:val="center"/>
        <w:rPr>
          <w:rFonts w:asciiTheme="majorHAnsi" w:hAnsiTheme="majorHAnsi" w:cstheme="majorHAnsi"/>
          <w:b/>
        </w:rPr>
      </w:pPr>
    </w:p>
    <w:p w:rsidR="00522CD6" w:rsidRPr="004564F2" w:rsidRDefault="00522CD6" w:rsidP="00522CD6">
      <w:pPr>
        <w:spacing w:after="0" w:line="276" w:lineRule="auto"/>
        <w:contextualSpacing/>
        <w:jc w:val="center"/>
        <w:rPr>
          <w:rFonts w:asciiTheme="majorHAnsi" w:hAnsiTheme="majorHAnsi" w:cstheme="majorHAnsi"/>
          <w:b/>
        </w:rPr>
      </w:pPr>
    </w:p>
    <w:p w:rsidR="00522CD6" w:rsidRPr="004564F2" w:rsidRDefault="00522CD6" w:rsidP="00522CD6">
      <w:pPr>
        <w:spacing w:after="0" w:line="276" w:lineRule="auto"/>
        <w:contextualSpacing/>
        <w:jc w:val="center"/>
        <w:rPr>
          <w:rFonts w:asciiTheme="majorHAnsi" w:hAnsiTheme="majorHAnsi" w:cstheme="majorHAnsi"/>
          <w:b/>
        </w:rPr>
      </w:pPr>
    </w:p>
    <w:p w:rsidR="00522CD6" w:rsidRPr="004564F2" w:rsidRDefault="00522CD6" w:rsidP="00522CD6">
      <w:pPr>
        <w:spacing w:after="0" w:line="276" w:lineRule="auto"/>
        <w:contextualSpacing/>
        <w:jc w:val="center"/>
        <w:rPr>
          <w:rFonts w:asciiTheme="majorHAnsi" w:hAnsiTheme="majorHAnsi" w:cstheme="majorHAnsi"/>
          <w:b/>
          <w:sz w:val="24"/>
        </w:rPr>
      </w:pPr>
      <w:r w:rsidRPr="004564F2">
        <w:rPr>
          <w:rFonts w:asciiTheme="majorHAnsi" w:hAnsiTheme="majorHAnsi" w:cstheme="majorHAnsi"/>
          <w:b/>
          <w:sz w:val="24"/>
        </w:rPr>
        <w:t>Oświadczenie Wykonawcy</w:t>
      </w:r>
    </w:p>
    <w:p w:rsidR="00522CD6" w:rsidRPr="004564F2" w:rsidRDefault="00522CD6" w:rsidP="00522CD6">
      <w:pPr>
        <w:spacing w:after="0" w:line="276" w:lineRule="auto"/>
        <w:jc w:val="both"/>
        <w:rPr>
          <w:rFonts w:asciiTheme="majorHAnsi" w:hAnsiTheme="majorHAnsi" w:cstheme="majorHAnsi"/>
        </w:rPr>
      </w:pPr>
    </w:p>
    <w:p w:rsidR="00522CD6" w:rsidRPr="004564F2" w:rsidRDefault="00522CD6" w:rsidP="00522CD6">
      <w:pPr>
        <w:spacing w:after="0" w:line="276" w:lineRule="auto"/>
        <w:jc w:val="both"/>
        <w:rPr>
          <w:rFonts w:asciiTheme="majorHAnsi" w:hAnsiTheme="majorHAnsi" w:cstheme="majorHAnsi"/>
        </w:rPr>
      </w:pPr>
    </w:p>
    <w:p w:rsidR="00522CD6" w:rsidRPr="004564F2" w:rsidRDefault="00522CD6" w:rsidP="00522CD6">
      <w:pPr>
        <w:spacing w:after="0" w:line="360" w:lineRule="auto"/>
        <w:jc w:val="both"/>
        <w:rPr>
          <w:rFonts w:asciiTheme="majorHAnsi" w:hAnsiTheme="majorHAnsi" w:cstheme="majorHAnsi"/>
        </w:rPr>
      </w:pPr>
      <w:r w:rsidRPr="004564F2">
        <w:rPr>
          <w:rFonts w:asciiTheme="majorHAnsi" w:hAnsiTheme="majorHAnsi" w:cstheme="majorHAnsi"/>
        </w:rPr>
        <w:t xml:space="preserve">Na potrzeby postępowania o udzielenie zamówienia publicznego pn. </w:t>
      </w:r>
      <w:r w:rsidRPr="004564F2">
        <w:rPr>
          <w:rFonts w:ascii="Calibri Light" w:hAnsi="Calibri Light" w:cs="Calibri Light"/>
          <w:b/>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r w:rsidRPr="004564F2">
        <w:rPr>
          <w:rFonts w:asciiTheme="majorHAnsi" w:hAnsiTheme="majorHAnsi" w:cstheme="majorHAnsi"/>
          <w:b/>
        </w:rPr>
        <w:t>”</w:t>
      </w:r>
      <w:r w:rsidRPr="004564F2">
        <w:rPr>
          <w:rFonts w:ascii="Calibri Light" w:hAnsi="Calibri Light" w:cs="Calibri Light"/>
          <w:b/>
          <w:bCs/>
        </w:rPr>
        <w:t xml:space="preserve"> </w:t>
      </w:r>
      <w:r w:rsidRPr="004564F2">
        <w:rPr>
          <w:rFonts w:ascii="Calibri Light" w:hAnsi="Calibri Light" w:cs="Calibri Light"/>
        </w:rPr>
        <w:t>(sygn. sprawy: TZ/PF/1/2023)</w:t>
      </w:r>
      <w:r w:rsidRPr="004564F2">
        <w:rPr>
          <w:rFonts w:asciiTheme="majorHAnsi" w:hAnsiTheme="majorHAnsi" w:cstheme="majorHAnsi"/>
          <w:bCs/>
        </w:rPr>
        <w:t>,</w:t>
      </w:r>
      <w:r w:rsidRPr="004564F2">
        <w:rPr>
          <w:rFonts w:asciiTheme="majorHAnsi" w:hAnsiTheme="majorHAnsi" w:cstheme="majorHAnsi"/>
        </w:rPr>
        <w:t xml:space="preserve"> prowadzonego przez Miejskie Przedsiębiorstwo Oczyszczania </w:t>
      </w:r>
      <w:r w:rsidRPr="004564F2">
        <w:rPr>
          <w:rFonts w:asciiTheme="majorHAnsi" w:hAnsiTheme="majorHAnsi" w:cstheme="majorHAnsi"/>
        </w:rPr>
        <w:br/>
        <w:t xml:space="preserve">Sp. z o. o. w Krakowie oświadczam, iż zapewnimy wsparcie techniczne dla Dell EMC Unity 300 na zasadach  określonych w zał. nr 1b) do SWZ. </w:t>
      </w:r>
    </w:p>
    <w:p w:rsidR="00522CD6" w:rsidRPr="004564F2" w:rsidRDefault="00522CD6" w:rsidP="00522CD6">
      <w:pPr>
        <w:pStyle w:val="Akapitzlist"/>
        <w:spacing w:after="0" w:line="276" w:lineRule="auto"/>
        <w:jc w:val="both"/>
        <w:rPr>
          <w:rFonts w:asciiTheme="majorHAnsi" w:eastAsia="TimesNewRoman" w:hAnsiTheme="majorHAnsi" w:cstheme="majorHAnsi"/>
          <w:i/>
        </w:rPr>
      </w:pPr>
    </w:p>
    <w:p w:rsidR="00522CD6" w:rsidRPr="004564F2" w:rsidRDefault="00522CD6" w:rsidP="00522CD6">
      <w:pPr>
        <w:pStyle w:val="Akapitzlist"/>
        <w:spacing w:after="0" w:line="276" w:lineRule="auto"/>
        <w:jc w:val="both"/>
        <w:rPr>
          <w:rFonts w:asciiTheme="majorHAnsi" w:eastAsia="TimesNewRoman" w:hAnsiTheme="majorHAnsi" w:cstheme="majorHAnsi"/>
          <w:i/>
        </w:rPr>
      </w:pPr>
    </w:p>
    <w:p w:rsidR="00522CD6" w:rsidRPr="004564F2" w:rsidRDefault="00522CD6" w:rsidP="00522CD6">
      <w:pPr>
        <w:pStyle w:val="Akapitzlist"/>
        <w:spacing w:after="0" w:line="276" w:lineRule="auto"/>
        <w:jc w:val="both"/>
        <w:rPr>
          <w:rFonts w:asciiTheme="majorHAnsi" w:eastAsia="TimesNewRoman" w:hAnsiTheme="majorHAnsi" w:cstheme="majorHAnsi"/>
          <w:i/>
        </w:rPr>
      </w:pPr>
    </w:p>
    <w:p w:rsidR="00522CD6" w:rsidRPr="004564F2" w:rsidRDefault="00522CD6" w:rsidP="00522CD6">
      <w:pPr>
        <w:spacing w:after="0" w:line="276" w:lineRule="auto"/>
        <w:rPr>
          <w:rFonts w:asciiTheme="majorHAnsi" w:eastAsia="TimesNewRoman" w:hAnsiTheme="majorHAnsi" w:cstheme="majorHAnsi"/>
          <w:i/>
        </w:rPr>
        <w:sectPr w:rsidR="00522CD6" w:rsidRPr="004564F2" w:rsidSect="00800A63">
          <w:headerReference w:type="default" r:id="rId21"/>
          <w:headerReference w:type="first" r:id="rId22"/>
          <w:pgSz w:w="11907" w:h="16840"/>
          <w:pgMar w:top="1021" w:right="851" w:bottom="539" w:left="851" w:header="709" w:footer="709" w:gutter="0"/>
          <w:cols w:space="708"/>
          <w:titlePg/>
          <w:docGrid w:linePitch="360"/>
        </w:sectPr>
      </w:pPr>
      <w:r w:rsidRPr="004564F2">
        <w:rPr>
          <w:rFonts w:asciiTheme="majorHAnsi" w:eastAsia="TimesNewRoman" w:hAnsiTheme="majorHAnsi" w:cstheme="majorHAnsi"/>
          <w:i/>
        </w:rPr>
        <w:br w:type="page"/>
      </w:r>
    </w:p>
    <w:p w:rsidR="00522CD6" w:rsidRPr="004564F2" w:rsidRDefault="00522CD6" w:rsidP="00522CD6">
      <w:pPr>
        <w:keepLines/>
        <w:spacing w:after="0" w:line="276" w:lineRule="auto"/>
        <w:ind w:right="-2"/>
        <w:contextualSpacing/>
        <w:jc w:val="right"/>
        <w:rPr>
          <w:rFonts w:asciiTheme="majorHAnsi" w:eastAsia="Times New Roman" w:hAnsiTheme="majorHAnsi" w:cstheme="majorHAnsi"/>
          <w:lang w:eastAsia="pl-PL"/>
        </w:rPr>
      </w:pPr>
      <w:r w:rsidRPr="004564F2">
        <w:rPr>
          <w:rFonts w:asciiTheme="majorHAnsi" w:eastAsia="Times New Roman" w:hAnsiTheme="majorHAnsi" w:cstheme="majorHAnsi"/>
          <w:lang w:eastAsia="pl-PL"/>
        </w:rPr>
        <w:lastRenderedPageBreak/>
        <w:tab/>
      </w:r>
      <w:r w:rsidRPr="004564F2">
        <w:rPr>
          <w:rFonts w:asciiTheme="majorHAnsi" w:eastAsia="Times New Roman" w:hAnsiTheme="majorHAnsi" w:cstheme="majorHAnsi"/>
          <w:lang w:eastAsia="pl-PL"/>
        </w:rPr>
        <w:tab/>
        <w:t>zał. nr 4 do SWZ</w:t>
      </w:r>
    </w:p>
    <w:p w:rsidR="00522CD6" w:rsidRPr="004564F2" w:rsidRDefault="00522CD6" w:rsidP="00522CD6">
      <w:pPr>
        <w:tabs>
          <w:tab w:val="left" w:pos="0"/>
        </w:tabs>
        <w:spacing w:after="0" w:line="276" w:lineRule="auto"/>
        <w:contextualSpacing/>
        <w:jc w:val="center"/>
        <w:rPr>
          <w:rFonts w:asciiTheme="majorHAnsi" w:eastAsia="Times New Roman" w:hAnsiTheme="majorHAnsi" w:cstheme="majorHAnsi"/>
          <w:lang w:eastAsia="pl-PL"/>
        </w:rPr>
      </w:pPr>
      <w:r w:rsidRPr="004564F2">
        <w:rPr>
          <w:rFonts w:asciiTheme="majorHAnsi" w:eastAsia="Times New Roman" w:hAnsiTheme="majorHAnsi" w:cstheme="majorHAnsi"/>
          <w:b/>
          <w:bCs/>
          <w:lang w:eastAsia="pl-PL"/>
        </w:rPr>
        <w:t>Oferta</w:t>
      </w:r>
    </w:p>
    <w:p w:rsidR="00522CD6" w:rsidRPr="004564F2" w:rsidRDefault="00522CD6" w:rsidP="00522CD6">
      <w:pPr>
        <w:tabs>
          <w:tab w:val="left" w:pos="0"/>
        </w:tabs>
        <w:spacing w:after="0" w:line="276" w:lineRule="auto"/>
        <w:contextualSpacing/>
        <w:jc w:val="center"/>
        <w:rPr>
          <w:rFonts w:asciiTheme="majorHAnsi" w:eastAsia="Times New Roman" w:hAnsiTheme="majorHAnsi" w:cstheme="majorHAnsi"/>
          <w:b/>
          <w:bCs/>
          <w:lang w:eastAsia="pl-PL"/>
        </w:rPr>
      </w:pPr>
      <w:r w:rsidRPr="004564F2">
        <w:rPr>
          <w:rFonts w:asciiTheme="majorHAnsi" w:eastAsia="Times New Roman" w:hAnsiTheme="majorHAnsi" w:cstheme="majorHAnsi"/>
          <w:b/>
          <w:bCs/>
          <w:lang w:eastAsia="pl-PL"/>
        </w:rPr>
        <w:t>Na</w:t>
      </w:r>
    </w:p>
    <w:p w:rsidR="00522CD6" w:rsidRPr="004564F2" w:rsidRDefault="00522CD6" w:rsidP="00522CD6">
      <w:pPr>
        <w:tabs>
          <w:tab w:val="left" w:pos="0"/>
        </w:tabs>
        <w:spacing w:after="0" w:line="276" w:lineRule="auto"/>
        <w:contextualSpacing/>
        <w:jc w:val="center"/>
        <w:rPr>
          <w:rFonts w:asciiTheme="majorHAnsi" w:eastAsia="Times New Roman" w:hAnsiTheme="majorHAnsi" w:cstheme="majorHAnsi"/>
          <w:b/>
          <w:bCs/>
          <w:sz w:val="28"/>
          <w:lang w:eastAsia="pl-PL"/>
        </w:rPr>
      </w:pPr>
    </w:p>
    <w:p w:rsidR="00522CD6" w:rsidRPr="004564F2" w:rsidRDefault="00522CD6" w:rsidP="00522CD6">
      <w:pPr>
        <w:spacing w:after="0" w:line="276" w:lineRule="auto"/>
        <w:contextualSpacing/>
        <w:jc w:val="center"/>
        <w:rPr>
          <w:rFonts w:asciiTheme="majorHAnsi" w:eastAsia="Times New Roman" w:hAnsiTheme="majorHAnsi" w:cstheme="majorHAnsi"/>
          <w:b/>
          <w:bCs/>
          <w:sz w:val="28"/>
          <w:lang w:eastAsia="pl-PL"/>
        </w:rPr>
      </w:pPr>
      <w:r w:rsidRPr="004564F2">
        <w:rPr>
          <w:rFonts w:asciiTheme="majorHAnsi" w:eastAsia="Times New Roman" w:hAnsiTheme="majorHAnsi" w:cstheme="majorHAnsi"/>
          <w:b/>
          <w:bCs/>
          <w:sz w:val="28"/>
          <w:lang w:eastAsia="pl-PL"/>
        </w:rPr>
        <w:t>Zakup wraz z dostawą do siedziby Zamawiającego fabrycznie nowego sprzętu komputerowego i oprogramowania wraz z jego instalacją oraz wsparcia technicznego dla Dell EMC Unity 300 dla Miejskiego Przedsiębiorstwa Oczyszczania Sp. z o.o. w Krakowie z podziałem na dwie części</w:t>
      </w:r>
    </w:p>
    <w:p w:rsidR="00522CD6" w:rsidRPr="004564F2" w:rsidRDefault="00522CD6" w:rsidP="00522CD6">
      <w:pPr>
        <w:spacing w:after="0" w:line="276" w:lineRule="auto"/>
        <w:contextualSpacing/>
        <w:jc w:val="center"/>
        <w:rPr>
          <w:rFonts w:asciiTheme="majorHAnsi" w:hAnsiTheme="majorHAnsi" w:cstheme="majorHAnsi"/>
          <w:b/>
          <w:bCs/>
          <w:sz w:val="36"/>
        </w:rPr>
      </w:pPr>
    </w:p>
    <w:p w:rsidR="00522CD6" w:rsidRPr="004564F2" w:rsidRDefault="00522CD6" w:rsidP="00522CD6">
      <w:pPr>
        <w:spacing w:after="0" w:line="276" w:lineRule="auto"/>
        <w:contextualSpacing/>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t>
      </w:r>
    </w:p>
    <w:p w:rsidR="00522CD6" w:rsidRPr="004564F2" w:rsidRDefault="00522CD6" w:rsidP="00522CD6">
      <w:pPr>
        <w:spacing w:after="0" w:line="276" w:lineRule="auto"/>
        <w:contextualSpacing/>
        <w:jc w:val="center"/>
        <w:rPr>
          <w:rFonts w:asciiTheme="majorHAnsi" w:eastAsia="Times New Roman" w:hAnsiTheme="majorHAnsi" w:cstheme="majorHAnsi"/>
          <w:i/>
          <w:sz w:val="18"/>
          <w:lang w:eastAsia="pl-PL"/>
        </w:rPr>
      </w:pPr>
      <w:r w:rsidRPr="004564F2">
        <w:rPr>
          <w:rFonts w:asciiTheme="majorHAnsi" w:eastAsia="Times New Roman" w:hAnsiTheme="majorHAnsi" w:cstheme="majorHAnsi"/>
          <w:i/>
          <w:sz w:val="18"/>
          <w:lang w:eastAsia="pl-PL"/>
        </w:rPr>
        <w:t>(Nazwa Wykonawcy i adres)</w:t>
      </w:r>
    </w:p>
    <w:p w:rsidR="00522CD6" w:rsidRPr="004564F2" w:rsidRDefault="00522CD6" w:rsidP="00522CD6">
      <w:pPr>
        <w:spacing w:after="0" w:line="276" w:lineRule="auto"/>
        <w:contextualSpacing/>
        <w:jc w:val="center"/>
        <w:rPr>
          <w:rFonts w:asciiTheme="majorHAnsi" w:eastAsia="Times New Roman" w:hAnsiTheme="majorHAnsi" w:cstheme="majorHAnsi"/>
          <w:i/>
          <w:lang w:eastAsia="pl-PL"/>
        </w:rPr>
      </w:pPr>
    </w:p>
    <w:p w:rsidR="00522CD6" w:rsidRPr="004564F2" w:rsidRDefault="00522CD6" w:rsidP="00522CD6">
      <w:pPr>
        <w:spacing w:after="0" w:line="276" w:lineRule="auto"/>
        <w:contextualSpacing/>
        <w:rPr>
          <w:rFonts w:asciiTheme="majorHAnsi" w:eastAsia="Times New Roman" w:hAnsiTheme="majorHAnsi" w:cstheme="majorHAnsi"/>
          <w:i/>
          <w:lang w:eastAsia="pl-PL"/>
        </w:rPr>
      </w:pPr>
      <w:r w:rsidRPr="004564F2">
        <w:rPr>
          <w:rFonts w:asciiTheme="majorHAnsi" w:eastAsia="Times New Roman" w:hAnsiTheme="majorHAnsi" w:cstheme="majorHAnsi"/>
          <w:i/>
          <w:lang w:eastAsia="pl-PL"/>
        </w:rPr>
        <w:t>...................................................................................................................................................................................</w:t>
      </w:r>
    </w:p>
    <w:p w:rsidR="00522CD6" w:rsidRPr="004564F2" w:rsidRDefault="00522CD6" w:rsidP="00522CD6">
      <w:pPr>
        <w:tabs>
          <w:tab w:val="left" w:pos="851"/>
        </w:tabs>
        <w:spacing w:after="0" w:line="276" w:lineRule="auto"/>
        <w:contextualSpacing/>
        <w:jc w:val="center"/>
        <w:rPr>
          <w:rFonts w:asciiTheme="majorHAnsi" w:eastAsia="Times New Roman" w:hAnsiTheme="majorHAnsi" w:cstheme="majorHAnsi"/>
          <w:i/>
          <w:sz w:val="18"/>
          <w:lang w:eastAsia="pl-PL"/>
        </w:rPr>
      </w:pPr>
      <w:r w:rsidRPr="004564F2">
        <w:rPr>
          <w:rFonts w:asciiTheme="majorHAnsi" w:eastAsia="Times New Roman" w:hAnsiTheme="majorHAnsi" w:cstheme="majorHAnsi"/>
          <w:i/>
          <w:sz w:val="18"/>
          <w:lang w:eastAsia="pl-PL"/>
        </w:rPr>
        <w:t>(kod, miejscowość, województwo, powiat)</w:t>
      </w:r>
    </w:p>
    <w:p w:rsidR="00522CD6" w:rsidRPr="004564F2" w:rsidRDefault="00522CD6" w:rsidP="00522CD6">
      <w:pPr>
        <w:tabs>
          <w:tab w:val="left" w:pos="851"/>
        </w:tabs>
        <w:spacing w:after="0" w:line="276" w:lineRule="auto"/>
        <w:contextualSpacing/>
        <w:jc w:val="center"/>
        <w:rPr>
          <w:rFonts w:asciiTheme="majorHAnsi" w:eastAsia="Times New Roman" w:hAnsiTheme="majorHAnsi" w:cstheme="majorHAnsi"/>
          <w:i/>
          <w:lang w:eastAsia="pl-PL"/>
        </w:rPr>
      </w:pPr>
    </w:p>
    <w:p w:rsidR="00522CD6" w:rsidRPr="004564F2" w:rsidRDefault="00522CD6" w:rsidP="00522CD6">
      <w:pPr>
        <w:spacing w:after="0" w:line="276" w:lineRule="auto"/>
        <w:contextualSpacing/>
        <w:rPr>
          <w:rFonts w:asciiTheme="majorHAnsi" w:eastAsia="Times New Roman" w:hAnsiTheme="majorHAnsi" w:cstheme="majorHAnsi"/>
          <w:i/>
          <w:lang w:eastAsia="pl-PL"/>
        </w:rPr>
      </w:pPr>
      <w:r w:rsidRPr="004564F2">
        <w:rPr>
          <w:rFonts w:asciiTheme="majorHAnsi" w:eastAsia="Times New Roman" w:hAnsiTheme="majorHAnsi" w:cstheme="majorHAnsi"/>
          <w:i/>
          <w:lang w:eastAsia="pl-PL"/>
        </w:rPr>
        <w:t>...................................................................................................................................................................................</w:t>
      </w:r>
    </w:p>
    <w:p w:rsidR="00522CD6" w:rsidRPr="004564F2" w:rsidRDefault="00522CD6" w:rsidP="00522CD6">
      <w:pPr>
        <w:tabs>
          <w:tab w:val="left" w:pos="851"/>
        </w:tabs>
        <w:spacing w:after="0" w:line="276" w:lineRule="auto"/>
        <w:contextualSpacing/>
        <w:jc w:val="center"/>
        <w:rPr>
          <w:rFonts w:asciiTheme="majorHAnsi" w:eastAsia="Times New Roman" w:hAnsiTheme="majorHAnsi" w:cstheme="majorHAnsi"/>
          <w:i/>
          <w:sz w:val="18"/>
          <w:lang w:eastAsia="pl-PL"/>
        </w:rPr>
      </w:pPr>
      <w:r w:rsidRPr="004564F2">
        <w:rPr>
          <w:rFonts w:asciiTheme="majorHAnsi" w:eastAsia="Times New Roman" w:hAnsiTheme="majorHAnsi" w:cstheme="majorHAnsi"/>
          <w:i/>
          <w:sz w:val="18"/>
          <w:lang w:eastAsia="pl-PL"/>
        </w:rPr>
        <w:t>(ulica, nr domu, nr lokalu)</w:t>
      </w:r>
    </w:p>
    <w:p w:rsidR="00522CD6" w:rsidRPr="004564F2" w:rsidRDefault="00522CD6" w:rsidP="00522CD6">
      <w:pPr>
        <w:spacing w:after="0" w:line="276" w:lineRule="auto"/>
        <w:contextualSpacing/>
        <w:jc w:val="center"/>
        <w:rPr>
          <w:rFonts w:asciiTheme="majorHAnsi" w:eastAsia="Times New Roman" w:hAnsiTheme="majorHAnsi" w:cstheme="majorHAnsi"/>
          <w:i/>
          <w:lang w:eastAsia="pl-PL"/>
        </w:rPr>
      </w:pPr>
    </w:p>
    <w:p w:rsidR="00522CD6" w:rsidRPr="004564F2" w:rsidRDefault="00522CD6" w:rsidP="00522CD6">
      <w:pPr>
        <w:spacing w:after="0" w:line="276" w:lineRule="auto"/>
        <w:contextualSpacing/>
        <w:rPr>
          <w:rFonts w:asciiTheme="majorHAnsi" w:eastAsia="Times New Roman" w:hAnsiTheme="majorHAnsi" w:cstheme="majorHAnsi"/>
          <w:i/>
          <w:lang w:eastAsia="pl-PL"/>
        </w:rPr>
      </w:pPr>
      <w:r w:rsidRPr="004564F2">
        <w:rPr>
          <w:rFonts w:asciiTheme="majorHAnsi" w:eastAsia="Times New Roman" w:hAnsiTheme="majorHAnsi" w:cstheme="majorHAnsi"/>
          <w:i/>
          <w:lang w:eastAsia="pl-PL"/>
        </w:rPr>
        <w:t>...................................................................................................................................................................................</w:t>
      </w:r>
    </w:p>
    <w:p w:rsidR="00522CD6" w:rsidRPr="004564F2" w:rsidRDefault="00522CD6" w:rsidP="00522CD6">
      <w:pPr>
        <w:tabs>
          <w:tab w:val="left" w:pos="851"/>
        </w:tabs>
        <w:spacing w:after="0" w:line="276" w:lineRule="auto"/>
        <w:contextualSpacing/>
        <w:jc w:val="center"/>
        <w:rPr>
          <w:rFonts w:asciiTheme="majorHAnsi" w:eastAsia="Times New Roman" w:hAnsiTheme="majorHAnsi" w:cstheme="majorHAnsi"/>
          <w:i/>
          <w:sz w:val="18"/>
          <w:lang w:eastAsia="pl-PL"/>
        </w:rPr>
      </w:pPr>
      <w:r w:rsidRPr="004564F2">
        <w:rPr>
          <w:rFonts w:asciiTheme="majorHAnsi" w:eastAsia="Times New Roman" w:hAnsiTheme="majorHAnsi" w:cstheme="majorHAnsi"/>
          <w:i/>
          <w:sz w:val="18"/>
          <w:lang w:eastAsia="pl-PL"/>
        </w:rPr>
        <w:t>(telefon, e-mail)</w:t>
      </w:r>
    </w:p>
    <w:p w:rsidR="00522CD6" w:rsidRPr="004564F2" w:rsidRDefault="00522CD6" w:rsidP="00522CD6">
      <w:pPr>
        <w:tabs>
          <w:tab w:val="left" w:pos="851"/>
        </w:tabs>
        <w:spacing w:after="0" w:line="276" w:lineRule="auto"/>
        <w:contextualSpacing/>
        <w:rPr>
          <w:rFonts w:asciiTheme="majorHAnsi" w:eastAsia="Times New Roman" w:hAnsiTheme="majorHAnsi" w:cstheme="majorHAnsi"/>
          <w:lang w:eastAsia="pl-PL"/>
        </w:rPr>
      </w:pPr>
    </w:p>
    <w:p w:rsidR="00522CD6" w:rsidRPr="004564F2" w:rsidRDefault="00522CD6" w:rsidP="00522CD6">
      <w:pPr>
        <w:tabs>
          <w:tab w:val="left" w:pos="851"/>
        </w:tabs>
        <w:spacing w:after="0" w:line="276" w:lineRule="auto"/>
        <w:contextualSpacing/>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NIP:</w:t>
      </w:r>
      <w:r w:rsidRPr="004564F2">
        <w:rPr>
          <w:rFonts w:asciiTheme="majorHAnsi" w:eastAsia="Times New Roman" w:hAnsiTheme="majorHAnsi" w:cstheme="majorHAnsi"/>
          <w:lang w:eastAsia="pl-PL"/>
        </w:rPr>
        <w:tab/>
        <w:t>...............................................</w:t>
      </w:r>
    </w:p>
    <w:p w:rsidR="00522CD6" w:rsidRPr="004564F2" w:rsidRDefault="00522CD6" w:rsidP="00522CD6">
      <w:pPr>
        <w:tabs>
          <w:tab w:val="left" w:pos="851"/>
        </w:tabs>
        <w:spacing w:after="0" w:line="276" w:lineRule="auto"/>
        <w:contextualSpacing/>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REGON:</w:t>
      </w:r>
      <w:r w:rsidRPr="004564F2">
        <w:rPr>
          <w:rFonts w:asciiTheme="majorHAnsi" w:eastAsia="Times New Roman" w:hAnsiTheme="majorHAnsi" w:cstheme="majorHAnsi"/>
          <w:lang w:eastAsia="pl-PL"/>
        </w:rPr>
        <w:tab/>
        <w:t>...............................................</w:t>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t>….....................................................</w:t>
      </w:r>
    </w:p>
    <w:p w:rsidR="00522CD6" w:rsidRPr="004564F2" w:rsidRDefault="00522CD6" w:rsidP="00522CD6">
      <w:pPr>
        <w:spacing w:after="0" w:line="276" w:lineRule="auto"/>
        <w:contextualSpacing/>
        <w:rPr>
          <w:rFonts w:asciiTheme="majorHAnsi" w:eastAsia="Times New Roman" w:hAnsiTheme="majorHAnsi" w:cstheme="majorHAnsi"/>
          <w:i/>
          <w:sz w:val="20"/>
          <w:lang w:eastAsia="pl-PL"/>
        </w:rPr>
      </w:pPr>
      <w:r w:rsidRPr="004564F2">
        <w:rPr>
          <w:rFonts w:asciiTheme="majorHAnsi" w:eastAsia="Times New Roman" w:hAnsiTheme="majorHAnsi" w:cstheme="majorHAnsi"/>
          <w:lang w:eastAsia="pl-PL"/>
        </w:rPr>
        <w:t xml:space="preserve">  </w:t>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sz w:val="20"/>
          <w:lang w:eastAsia="pl-PL"/>
        </w:rPr>
        <w:tab/>
      </w:r>
      <w:r w:rsidRPr="004564F2">
        <w:rPr>
          <w:rFonts w:asciiTheme="majorHAnsi" w:eastAsia="Times New Roman" w:hAnsiTheme="majorHAnsi" w:cstheme="majorHAnsi"/>
          <w:sz w:val="20"/>
          <w:lang w:eastAsia="pl-PL"/>
        </w:rPr>
        <w:tab/>
      </w:r>
      <w:r w:rsidRPr="004564F2">
        <w:rPr>
          <w:rFonts w:asciiTheme="majorHAnsi" w:eastAsia="Times New Roman" w:hAnsiTheme="majorHAnsi" w:cstheme="majorHAnsi"/>
          <w:i/>
          <w:sz w:val="20"/>
          <w:lang w:eastAsia="pl-PL"/>
        </w:rPr>
        <w:t>(Miejscowość, data)</w:t>
      </w:r>
    </w:p>
    <w:p w:rsidR="00522CD6" w:rsidRPr="004564F2" w:rsidRDefault="00522CD6" w:rsidP="00522CD6">
      <w:pPr>
        <w:spacing w:after="0" w:line="276" w:lineRule="auto"/>
        <w:contextualSpacing/>
        <w:rPr>
          <w:rFonts w:asciiTheme="majorHAnsi" w:eastAsia="Times New Roman" w:hAnsiTheme="majorHAnsi" w:cstheme="majorHAnsi"/>
          <w:lang w:eastAsia="pl-PL"/>
        </w:rPr>
      </w:pPr>
    </w:p>
    <w:p w:rsidR="00522CD6" w:rsidRPr="004564F2" w:rsidRDefault="00522CD6" w:rsidP="00522CD6">
      <w:pPr>
        <w:spacing w:after="0" w:line="276" w:lineRule="auto"/>
        <w:contextualSpacing/>
        <w:rPr>
          <w:rFonts w:asciiTheme="majorHAnsi" w:eastAsia="Times New Roman" w:hAnsiTheme="majorHAnsi" w:cstheme="majorHAnsi"/>
          <w:b/>
          <w:lang w:eastAsia="pl-PL"/>
        </w:rPr>
      </w:pPr>
      <w:r w:rsidRPr="004564F2">
        <w:rPr>
          <w:rFonts w:asciiTheme="majorHAnsi" w:eastAsia="Times New Roman" w:hAnsiTheme="majorHAnsi" w:cstheme="majorHAnsi"/>
          <w:lang w:eastAsia="pl-PL"/>
        </w:rPr>
        <w:t>Dla:</w:t>
      </w:r>
      <w:r w:rsidRPr="004564F2">
        <w:rPr>
          <w:rFonts w:asciiTheme="majorHAnsi" w:eastAsia="Times New Roman" w:hAnsiTheme="majorHAnsi" w:cstheme="majorHAnsi"/>
          <w:lang w:eastAsia="pl-PL"/>
        </w:rPr>
        <w:tab/>
      </w:r>
      <w:r w:rsidRPr="004564F2">
        <w:rPr>
          <w:rFonts w:asciiTheme="majorHAnsi" w:eastAsia="Times New Roman" w:hAnsiTheme="majorHAnsi" w:cstheme="majorHAnsi"/>
          <w:b/>
          <w:lang w:eastAsia="pl-PL"/>
        </w:rPr>
        <w:t xml:space="preserve">Miejskiego Przedsiębiorstwa Oczyszczania </w:t>
      </w:r>
    </w:p>
    <w:p w:rsidR="00522CD6" w:rsidRPr="004564F2" w:rsidRDefault="00522CD6" w:rsidP="00522CD6">
      <w:pPr>
        <w:spacing w:after="0" w:line="276" w:lineRule="auto"/>
        <w:ind w:left="708"/>
        <w:contextualSpacing/>
        <w:rPr>
          <w:rFonts w:asciiTheme="majorHAnsi" w:eastAsia="Times New Roman" w:hAnsiTheme="majorHAnsi" w:cstheme="majorHAnsi"/>
          <w:b/>
          <w:lang w:eastAsia="pl-PL"/>
        </w:rPr>
      </w:pPr>
      <w:r w:rsidRPr="004564F2">
        <w:rPr>
          <w:rFonts w:asciiTheme="majorHAnsi" w:eastAsia="Times New Roman" w:hAnsiTheme="majorHAnsi" w:cstheme="majorHAnsi"/>
          <w:b/>
          <w:lang w:eastAsia="pl-PL"/>
        </w:rPr>
        <w:t>Spółka z o.o., Kraków ul. Nowohucka 1</w:t>
      </w:r>
      <w:r w:rsidRPr="004564F2">
        <w:rPr>
          <w:rFonts w:asciiTheme="majorHAnsi" w:eastAsia="Times New Roman" w:hAnsiTheme="majorHAnsi" w:cstheme="majorHAnsi"/>
          <w:b/>
          <w:lang w:eastAsia="pl-PL"/>
        </w:rPr>
        <w:tab/>
      </w:r>
    </w:p>
    <w:p w:rsidR="00522CD6" w:rsidRPr="004564F2" w:rsidRDefault="00522CD6" w:rsidP="00522CD6">
      <w:pPr>
        <w:keepNext/>
        <w:spacing w:after="0" w:line="276" w:lineRule="auto"/>
        <w:ind w:firstLine="284"/>
        <w:contextualSpacing/>
        <w:jc w:val="center"/>
        <w:outlineLvl w:val="1"/>
        <w:rPr>
          <w:rFonts w:asciiTheme="majorHAnsi" w:eastAsia="Times New Roman" w:hAnsiTheme="majorHAnsi" w:cstheme="majorHAnsi"/>
          <w:lang w:eastAsia="pl-PL"/>
        </w:rPr>
      </w:pPr>
    </w:p>
    <w:p w:rsidR="00522CD6" w:rsidRPr="004564F2" w:rsidRDefault="00522CD6" w:rsidP="00522CD6">
      <w:pPr>
        <w:spacing w:after="0" w:line="276" w:lineRule="auto"/>
        <w:ind w:firstLine="284"/>
        <w:contextualSpacing/>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 xml:space="preserve">Po zapoznaniu się ze specyfikacją warunków zamówienia my niżej podpisani </w:t>
      </w:r>
      <w:r w:rsidRPr="004564F2">
        <w:rPr>
          <w:rFonts w:asciiTheme="majorHAnsi" w:hAnsiTheme="majorHAnsi" w:cstheme="majorHAnsi"/>
        </w:rPr>
        <w:t>podejmujemy się niniejszym realizacji przedmiotu zamówienia publicznego</w:t>
      </w:r>
      <w:r w:rsidRPr="004564F2">
        <w:rPr>
          <w:rFonts w:asciiTheme="majorHAnsi" w:eastAsia="Times New Roman" w:hAnsiTheme="majorHAnsi" w:cstheme="majorHAnsi"/>
          <w:lang w:eastAsia="pl-PL"/>
        </w:rPr>
        <w:t>,</w:t>
      </w:r>
      <w:r w:rsidRPr="004564F2">
        <w:rPr>
          <w:rFonts w:asciiTheme="majorHAnsi" w:hAnsiTheme="majorHAnsi" w:cstheme="majorHAnsi"/>
        </w:rPr>
        <w:t xml:space="preserve"> obejmującego </w:t>
      </w:r>
      <w:r w:rsidRPr="004564F2">
        <w:rPr>
          <w:rFonts w:asciiTheme="majorHAnsi" w:hAnsiTheme="majorHAnsi" w:cstheme="majorHAnsi"/>
          <w:b/>
        </w:rPr>
        <w:t>część nr 1 lub/oraz* część nr 2</w:t>
      </w:r>
      <w:r w:rsidRPr="004564F2">
        <w:rPr>
          <w:rFonts w:asciiTheme="majorHAnsi" w:eastAsia="Times New Roman" w:hAnsiTheme="majorHAnsi" w:cstheme="majorHAnsi"/>
          <w:lang w:eastAsia="pl-PL"/>
        </w:rPr>
        <w:t xml:space="preserve"> na warunkach przedłożonych przez Zamawiającego w materiałach dotyczących niniejszego postępowania oraz projekcie umowy stanowiącym </w:t>
      </w:r>
      <w:r w:rsidRPr="004564F2">
        <w:rPr>
          <w:rFonts w:asciiTheme="majorHAnsi" w:eastAsia="Times New Roman" w:hAnsiTheme="majorHAnsi" w:cstheme="majorHAnsi"/>
          <w:lang w:eastAsia="pl-PL"/>
        </w:rPr>
        <w:br/>
        <w:t xml:space="preserve">zał. nr 3 a) do SWZ lub/i* zał. nr 3 b) za kwotę:. </w:t>
      </w:r>
    </w:p>
    <w:p w:rsidR="00522CD6" w:rsidRPr="004564F2" w:rsidRDefault="00522CD6" w:rsidP="00522CD6">
      <w:pPr>
        <w:spacing w:after="0" w:line="276" w:lineRule="auto"/>
        <w:ind w:firstLine="284"/>
        <w:contextualSpacing/>
        <w:jc w:val="both"/>
        <w:rPr>
          <w:rFonts w:asciiTheme="majorHAnsi" w:eastAsia="Times New Roman" w:hAnsiTheme="majorHAnsi" w:cstheme="majorHAnsi"/>
          <w:lang w:eastAsia="pl-PL"/>
        </w:rPr>
      </w:pPr>
    </w:p>
    <w:p w:rsidR="00522CD6" w:rsidRPr="004564F2" w:rsidRDefault="00522CD6" w:rsidP="00522CD6">
      <w:pPr>
        <w:pStyle w:val="Akapitzlist"/>
        <w:numPr>
          <w:ilvl w:val="3"/>
          <w:numId w:val="27"/>
        </w:numPr>
        <w:spacing w:after="0" w:line="276" w:lineRule="auto"/>
        <w:ind w:left="426" w:hanging="426"/>
        <w:rPr>
          <w:rFonts w:asciiTheme="majorHAnsi" w:hAnsiTheme="majorHAnsi" w:cstheme="majorHAnsi"/>
          <w:b/>
        </w:rPr>
      </w:pPr>
      <w:r w:rsidRPr="004564F2">
        <w:rPr>
          <w:rFonts w:asciiTheme="majorHAnsi" w:hAnsiTheme="majorHAnsi" w:cstheme="majorHAnsi"/>
          <w:b/>
        </w:rPr>
        <w:t>Cena oferty za realizację przedmiotu zamówienia w zakresie części 1 wynosi:</w:t>
      </w:r>
    </w:p>
    <w:p w:rsidR="00522CD6" w:rsidRPr="004564F2" w:rsidRDefault="00522CD6" w:rsidP="00522CD6">
      <w:pPr>
        <w:spacing w:after="0" w:line="276" w:lineRule="auto"/>
        <w:ind w:left="567" w:hanging="141"/>
        <w:contextualSpacing/>
        <w:rPr>
          <w:rFonts w:asciiTheme="majorHAnsi" w:hAnsiTheme="majorHAnsi" w:cstheme="majorHAnsi"/>
          <w:b/>
        </w:rPr>
      </w:pPr>
      <w:r w:rsidRPr="004564F2">
        <w:rPr>
          <w:rFonts w:asciiTheme="majorHAnsi" w:hAnsiTheme="majorHAnsi" w:cstheme="majorHAnsi"/>
          <w:b/>
        </w:rPr>
        <w:t>NETTO:</w:t>
      </w:r>
      <w:r w:rsidRPr="004564F2">
        <w:rPr>
          <w:rFonts w:asciiTheme="majorHAnsi" w:hAnsiTheme="majorHAnsi" w:cstheme="majorHAnsi"/>
          <w:b/>
        </w:rPr>
        <w:tab/>
        <w:t xml:space="preserve"> </w:t>
      </w:r>
      <w:r w:rsidRPr="004564F2">
        <w:rPr>
          <w:rFonts w:asciiTheme="majorHAnsi" w:hAnsiTheme="majorHAnsi" w:cstheme="majorHAnsi"/>
        </w:rPr>
        <w:t>…………........……</w:t>
      </w:r>
      <w:r w:rsidRPr="004564F2">
        <w:rPr>
          <w:rFonts w:asciiTheme="majorHAnsi" w:hAnsiTheme="majorHAnsi" w:cstheme="majorHAnsi"/>
        </w:rPr>
        <w:tab/>
        <w:t>zł (słownie złotych: ............................................................................................ )</w:t>
      </w:r>
    </w:p>
    <w:p w:rsidR="00522CD6" w:rsidRPr="004564F2" w:rsidRDefault="00522CD6" w:rsidP="00522CD6">
      <w:pPr>
        <w:spacing w:after="0" w:line="276" w:lineRule="auto"/>
        <w:ind w:left="567" w:hanging="141"/>
        <w:contextualSpacing/>
        <w:rPr>
          <w:rFonts w:asciiTheme="majorHAnsi" w:hAnsiTheme="majorHAnsi" w:cstheme="majorHAnsi"/>
          <w:b/>
        </w:rPr>
      </w:pPr>
      <w:r w:rsidRPr="004564F2">
        <w:rPr>
          <w:rFonts w:asciiTheme="majorHAnsi" w:hAnsiTheme="majorHAnsi" w:cstheme="majorHAnsi"/>
          <w:b/>
        </w:rPr>
        <w:t>VAT:</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 tj. …………………………. zł.</w:t>
      </w:r>
    </w:p>
    <w:p w:rsidR="00522CD6" w:rsidRPr="004564F2" w:rsidRDefault="00522CD6" w:rsidP="00522CD6">
      <w:pPr>
        <w:spacing w:after="0" w:line="276" w:lineRule="auto"/>
        <w:ind w:left="567" w:hanging="141"/>
        <w:contextualSpacing/>
        <w:rPr>
          <w:rFonts w:asciiTheme="majorHAnsi" w:hAnsiTheme="majorHAnsi" w:cstheme="majorHAnsi"/>
        </w:rPr>
      </w:pPr>
      <w:r w:rsidRPr="004564F2">
        <w:rPr>
          <w:rFonts w:asciiTheme="majorHAnsi" w:hAnsiTheme="majorHAnsi" w:cstheme="majorHAnsi"/>
          <w:b/>
        </w:rPr>
        <w:t xml:space="preserve">BRUTTO: </w:t>
      </w:r>
      <w:r w:rsidRPr="004564F2">
        <w:rPr>
          <w:rFonts w:asciiTheme="majorHAnsi" w:hAnsiTheme="majorHAnsi" w:cstheme="majorHAnsi"/>
          <w:b/>
        </w:rPr>
        <w:tab/>
      </w:r>
      <w:r w:rsidRPr="004564F2">
        <w:rPr>
          <w:rFonts w:asciiTheme="majorHAnsi" w:hAnsiTheme="majorHAnsi" w:cstheme="majorHAnsi"/>
        </w:rPr>
        <w:t>……………………  zł  (słownie złotych: ............................................................................................. )</w:t>
      </w:r>
    </w:p>
    <w:p w:rsidR="00522CD6" w:rsidRPr="004564F2" w:rsidRDefault="00522CD6" w:rsidP="00522CD6">
      <w:pPr>
        <w:pStyle w:val="Akapitzlist"/>
        <w:spacing w:after="0" w:line="276" w:lineRule="auto"/>
        <w:ind w:left="567" w:right="70" w:hanging="141"/>
        <w:jc w:val="both"/>
        <w:rPr>
          <w:rFonts w:asciiTheme="majorHAnsi" w:hAnsiTheme="majorHAnsi" w:cstheme="majorHAnsi"/>
        </w:rPr>
      </w:pPr>
      <w:r w:rsidRPr="004564F2">
        <w:rPr>
          <w:rFonts w:asciiTheme="majorHAnsi" w:hAnsiTheme="majorHAnsi" w:cstheme="majorHAnsi"/>
        </w:rPr>
        <w:t xml:space="preserve">Cena ta została obliczona na podstawie formularza kalkulacji ceny oferty stanowiącej </w:t>
      </w:r>
      <w:r w:rsidRPr="004564F2">
        <w:rPr>
          <w:rFonts w:asciiTheme="majorHAnsi" w:hAnsiTheme="majorHAnsi" w:cstheme="majorHAnsi"/>
          <w:b/>
        </w:rPr>
        <w:t>zał. nr</w:t>
      </w:r>
      <w:r w:rsidRPr="004564F2">
        <w:rPr>
          <w:rFonts w:asciiTheme="majorHAnsi" w:hAnsiTheme="majorHAnsi" w:cstheme="majorHAnsi"/>
        </w:rPr>
        <w:t xml:space="preserve"> .….. do oferty.</w:t>
      </w:r>
    </w:p>
    <w:p w:rsidR="00522CD6" w:rsidRPr="004564F2" w:rsidRDefault="00522CD6" w:rsidP="00522CD6">
      <w:pPr>
        <w:pStyle w:val="Akapitzlist"/>
        <w:spacing w:after="0" w:line="276" w:lineRule="auto"/>
        <w:ind w:left="567" w:right="70" w:hanging="141"/>
        <w:jc w:val="both"/>
        <w:rPr>
          <w:rFonts w:asciiTheme="majorHAnsi" w:hAnsiTheme="majorHAnsi" w:cstheme="majorHAnsi"/>
        </w:rPr>
      </w:pPr>
      <w:r w:rsidRPr="004564F2">
        <w:rPr>
          <w:rFonts w:asciiTheme="majorHAnsi" w:hAnsiTheme="majorHAnsi" w:cstheme="majorHAnsi"/>
        </w:rPr>
        <w:t xml:space="preserve"> </w:t>
      </w:r>
    </w:p>
    <w:p w:rsidR="00522CD6" w:rsidRPr="004564F2" w:rsidRDefault="00522CD6" w:rsidP="00522CD6">
      <w:pPr>
        <w:pStyle w:val="Akapitzlist"/>
        <w:numPr>
          <w:ilvl w:val="3"/>
          <w:numId w:val="27"/>
        </w:numPr>
        <w:spacing w:after="0" w:line="276" w:lineRule="auto"/>
        <w:ind w:left="426" w:hanging="426"/>
        <w:rPr>
          <w:rFonts w:asciiTheme="majorHAnsi" w:hAnsiTheme="majorHAnsi" w:cstheme="majorHAnsi"/>
          <w:b/>
        </w:rPr>
      </w:pPr>
      <w:r w:rsidRPr="004564F2">
        <w:rPr>
          <w:rFonts w:asciiTheme="majorHAnsi" w:hAnsiTheme="majorHAnsi" w:cstheme="majorHAnsi"/>
          <w:b/>
        </w:rPr>
        <w:t>Cena oferty za realizację przedmiotu zamówienia w zakresie części 2 wynosi:</w:t>
      </w:r>
    </w:p>
    <w:p w:rsidR="00522CD6" w:rsidRPr="004564F2" w:rsidRDefault="00522CD6" w:rsidP="00522CD6">
      <w:pPr>
        <w:spacing w:after="0" w:line="276" w:lineRule="auto"/>
        <w:ind w:left="567" w:hanging="141"/>
        <w:contextualSpacing/>
        <w:rPr>
          <w:rFonts w:asciiTheme="majorHAnsi" w:hAnsiTheme="majorHAnsi" w:cstheme="majorHAnsi"/>
          <w:b/>
        </w:rPr>
      </w:pPr>
      <w:r w:rsidRPr="004564F2">
        <w:rPr>
          <w:rFonts w:asciiTheme="majorHAnsi" w:hAnsiTheme="majorHAnsi" w:cstheme="majorHAnsi"/>
          <w:b/>
        </w:rPr>
        <w:t>NETTO:</w:t>
      </w:r>
      <w:r w:rsidRPr="004564F2">
        <w:rPr>
          <w:rFonts w:asciiTheme="majorHAnsi" w:hAnsiTheme="majorHAnsi" w:cstheme="majorHAnsi"/>
          <w:b/>
        </w:rPr>
        <w:tab/>
        <w:t xml:space="preserve"> </w:t>
      </w:r>
      <w:r w:rsidRPr="004564F2">
        <w:rPr>
          <w:rFonts w:asciiTheme="majorHAnsi" w:hAnsiTheme="majorHAnsi" w:cstheme="majorHAnsi"/>
        </w:rPr>
        <w:t>…………........……</w:t>
      </w:r>
      <w:r w:rsidRPr="004564F2">
        <w:rPr>
          <w:rFonts w:asciiTheme="majorHAnsi" w:hAnsiTheme="majorHAnsi" w:cstheme="majorHAnsi"/>
        </w:rPr>
        <w:tab/>
        <w:t>zł (słownie złotych: ............................................................................................ )</w:t>
      </w:r>
    </w:p>
    <w:p w:rsidR="00522CD6" w:rsidRPr="004564F2" w:rsidRDefault="00522CD6" w:rsidP="00522CD6">
      <w:pPr>
        <w:spacing w:after="0" w:line="276" w:lineRule="auto"/>
        <w:ind w:left="567" w:hanging="141"/>
        <w:contextualSpacing/>
        <w:rPr>
          <w:rFonts w:asciiTheme="majorHAnsi" w:hAnsiTheme="majorHAnsi" w:cstheme="majorHAnsi"/>
          <w:b/>
        </w:rPr>
      </w:pPr>
      <w:r w:rsidRPr="004564F2">
        <w:rPr>
          <w:rFonts w:asciiTheme="majorHAnsi" w:hAnsiTheme="majorHAnsi" w:cstheme="majorHAnsi"/>
          <w:b/>
        </w:rPr>
        <w:t>VAT:</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 % tj. …………………………. zł.</w:t>
      </w:r>
    </w:p>
    <w:p w:rsidR="00522CD6" w:rsidRPr="004564F2" w:rsidRDefault="00522CD6" w:rsidP="00522CD6">
      <w:pPr>
        <w:spacing w:after="0" w:line="276" w:lineRule="auto"/>
        <w:ind w:left="567" w:hanging="141"/>
        <w:contextualSpacing/>
        <w:rPr>
          <w:rFonts w:asciiTheme="majorHAnsi" w:hAnsiTheme="majorHAnsi" w:cstheme="majorHAnsi"/>
        </w:rPr>
      </w:pPr>
      <w:r w:rsidRPr="004564F2">
        <w:rPr>
          <w:rFonts w:asciiTheme="majorHAnsi" w:hAnsiTheme="majorHAnsi" w:cstheme="majorHAnsi"/>
          <w:b/>
        </w:rPr>
        <w:t xml:space="preserve">BRUTTO: </w:t>
      </w:r>
      <w:r w:rsidRPr="004564F2">
        <w:rPr>
          <w:rFonts w:asciiTheme="majorHAnsi" w:hAnsiTheme="majorHAnsi" w:cstheme="majorHAnsi"/>
          <w:b/>
        </w:rPr>
        <w:tab/>
      </w:r>
      <w:r w:rsidRPr="004564F2">
        <w:rPr>
          <w:rFonts w:asciiTheme="majorHAnsi" w:hAnsiTheme="majorHAnsi" w:cstheme="majorHAnsi"/>
        </w:rPr>
        <w:t>……………………  zł  (słownie złotych: ............................................................................................. )</w:t>
      </w:r>
    </w:p>
    <w:p w:rsidR="00522CD6" w:rsidRPr="004564F2" w:rsidRDefault="00522CD6" w:rsidP="00522CD6">
      <w:pPr>
        <w:pStyle w:val="Akapitzlist"/>
        <w:spacing w:after="0" w:line="276" w:lineRule="auto"/>
        <w:ind w:left="567" w:right="70" w:hanging="141"/>
        <w:jc w:val="both"/>
        <w:rPr>
          <w:rFonts w:asciiTheme="majorHAnsi" w:hAnsiTheme="majorHAnsi" w:cstheme="majorHAnsi"/>
        </w:rPr>
      </w:pPr>
      <w:r w:rsidRPr="004564F2">
        <w:rPr>
          <w:rFonts w:asciiTheme="majorHAnsi" w:hAnsiTheme="majorHAnsi" w:cstheme="majorHAnsi"/>
        </w:rPr>
        <w:lastRenderedPageBreak/>
        <w:t xml:space="preserve">Cena ta została obliczona na podstawie formularza kalkulacji ceny oferty stanowiącej </w:t>
      </w:r>
      <w:r w:rsidRPr="004564F2">
        <w:rPr>
          <w:rFonts w:asciiTheme="majorHAnsi" w:hAnsiTheme="majorHAnsi" w:cstheme="majorHAnsi"/>
          <w:b/>
        </w:rPr>
        <w:t>zał. nr</w:t>
      </w:r>
      <w:r w:rsidRPr="004564F2">
        <w:rPr>
          <w:rFonts w:asciiTheme="majorHAnsi" w:hAnsiTheme="majorHAnsi" w:cstheme="majorHAnsi"/>
        </w:rPr>
        <w:t xml:space="preserve"> .….. do oferty. </w:t>
      </w:r>
    </w:p>
    <w:p w:rsidR="00522CD6" w:rsidRPr="004564F2" w:rsidRDefault="00522CD6" w:rsidP="00522CD6">
      <w:pPr>
        <w:spacing w:after="0" w:line="276" w:lineRule="auto"/>
        <w:ind w:left="426" w:right="70" w:hanging="426"/>
        <w:jc w:val="both"/>
        <w:rPr>
          <w:rFonts w:asciiTheme="majorHAnsi" w:hAnsiTheme="majorHAnsi" w:cstheme="majorHAnsi"/>
        </w:rPr>
      </w:pP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eastAsia="Times New Roman" w:hAnsiTheme="majorHAnsi" w:cstheme="majorHAnsi"/>
          <w:lang w:eastAsia="pl-PL"/>
        </w:rPr>
        <w:t>Oświadczamy</w:t>
      </w:r>
      <w:r w:rsidRPr="004564F2">
        <w:rPr>
          <w:rFonts w:asciiTheme="majorHAnsi" w:eastAsia="Times New Roman" w:hAnsiTheme="majorHAnsi" w:cstheme="majorHAnsi"/>
          <w:bCs/>
          <w:lang w:eastAsia="pl-PL"/>
        </w:rPr>
        <w:t xml:space="preserve">, iż akceptujemy projekt umowy stanowiący </w:t>
      </w:r>
      <w:r w:rsidRPr="004564F2">
        <w:rPr>
          <w:rFonts w:asciiTheme="majorHAnsi" w:hAnsiTheme="majorHAnsi" w:cstheme="majorHAnsi"/>
        </w:rPr>
        <w:t xml:space="preserve">zał. nr 3 a) do SWZ lub/i* zał. nr 3 b) do SWZ. </w:t>
      </w:r>
      <w:r w:rsidRPr="004564F2">
        <w:rPr>
          <w:rFonts w:asciiTheme="majorHAnsi" w:eastAsia="Times New Roman" w:hAnsiTheme="majorHAnsi" w:cstheme="majorHAnsi"/>
          <w:bCs/>
          <w:lang w:eastAsia="pl-PL"/>
        </w:rPr>
        <w:t xml:space="preserve">i w przypadku udzielenie nam niniejszego zamówienia publicznego zobowiązujemy się do podpisania umowy na warunkach określonych w ww. projekcie, w miejscu i terminie wyznaczonym przez Zamawiającego. </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eastAsia="Times New Roman" w:hAnsiTheme="majorHAnsi" w:cstheme="majorHAnsi"/>
          <w:bCs/>
          <w:lang w:eastAsia="pl-PL"/>
        </w:rPr>
        <w:t xml:space="preserve">Oświadczamy, że zapoznaliśmy się ze Specyfikacją Warunków Zamówienia wraz z załącznikami </w:t>
      </w:r>
      <w:r w:rsidRPr="004564F2">
        <w:rPr>
          <w:rFonts w:asciiTheme="majorHAnsi" w:hAnsiTheme="majorHAnsi" w:cstheme="majorHAnsi"/>
        </w:rPr>
        <w:t>z ewentualnymi modyfikacjami i wyjaśnieniami</w:t>
      </w:r>
      <w:r w:rsidRPr="004564F2">
        <w:rPr>
          <w:rFonts w:asciiTheme="majorHAnsi" w:eastAsia="Times New Roman" w:hAnsiTheme="majorHAnsi" w:cstheme="majorHAnsi"/>
          <w:bCs/>
          <w:lang w:eastAsia="pl-PL"/>
        </w:rPr>
        <w:t xml:space="preserve"> i nie wnosimy do nich zastrzeżeń oraz uzyskaliśmy informacje konieczne do </w:t>
      </w:r>
      <w:r w:rsidRPr="004564F2">
        <w:rPr>
          <w:rFonts w:asciiTheme="majorHAnsi" w:hAnsiTheme="majorHAnsi" w:cstheme="majorHAnsi"/>
        </w:rPr>
        <w:t>rzetelnego skalkulowania ceny oferty</w:t>
      </w:r>
      <w:r w:rsidRPr="004564F2">
        <w:rPr>
          <w:rFonts w:asciiTheme="majorHAnsi" w:eastAsia="Times New Roman" w:hAnsiTheme="majorHAnsi" w:cstheme="majorHAnsi"/>
          <w:bCs/>
          <w:lang w:eastAsia="pl-PL"/>
        </w:rPr>
        <w:t>. Oświadczamy, że oferowana dostawa spełnia wymagania Zamawiającego określone w SWZ.</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eastAsia="Times New Roman" w:hAnsiTheme="majorHAnsi" w:cstheme="majorHAnsi"/>
          <w:bCs/>
          <w:lang w:eastAsia="pl-PL"/>
        </w:rPr>
        <w:t>Termin</w:t>
      </w:r>
      <w:r w:rsidRPr="004564F2">
        <w:rPr>
          <w:rFonts w:asciiTheme="majorHAnsi" w:hAnsiTheme="majorHAnsi" w:cstheme="majorHAnsi"/>
        </w:rPr>
        <w:t xml:space="preserve"> realizacji przedmiotu zamówienia: </w:t>
      </w:r>
    </w:p>
    <w:p w:rsidR="00522CD6" w:rsidRPr="004564F2" w:rsidRDefault="00522CD6" w:rsidP="00522CD6">
      <w:pPr>
        <w:pStyle w:val="Akapitzlist"/>
        <w:spacing w:after="0" w:line="276" w:lineRule="auto"/>
        <w:ind w:left="2827" w:right="70" w:firstLine="713"/>
        <w:jc w:val="both"/>
        <w:rPr>
          <w:rFonts w:asciiTheme="majorHAnsi" w:hAnsiTheme="majorHAnsi" w:cstheme="majorHAnsi"/>
          <w:b/>
        </w:rPr>
      </w:pPr>
      <w:r w:rsidRPr="004564F2">
        <w:rPr>
          <w:rFonts w:asciiTheme="majorHAnsi" w:hAnsiTheme="majorHAnsi" w:cstheme="majorHAnsi"/>
          <w:b/>
        </w:rPr>
        <w:t>do 4 tygodni od daty podpisania umowy - część nr 1,</w:t>
      </w:r>
    </w:p>
    <w:p w:rsidR="00522CD6" w:rsidRPr="004564F2" w:rsidRDefault="00522CD6" w:rsidP="00522CD6">
      <w:pPr>
        <w:pStyle w:val="Akapitzlist"/>
        <w:spacing w:after="0" w:line="276" w:lineRule="auto"/>
        <w:ind w:left="4243" w:right="70" w:firstLine="713"/>
        <w:jc w:val="both"/>
        <w:rPr>
          <w:rFonts w:asciiTheme="majorHAnsi" w:hAnsiTheme="majorHAnsi" w:cstheme="majorHAnsi"/>
        </w:rPr>
      </w:pPr>
      <w:r w:rsidRPr="004564F2">
        <w:rPr>
          <w:rFonts w:asciiTheme="majorHAnsi" w:hAnsiTheme="majorHAnsi" w:cstheme="majorHAnsi"/>
        </w:rPr>
        <w:t xml:space="preserve">oraz/lub </w:t>
      </w:r>
    </w:p>
    <w:p w:rsidR="00522CD6" w:rsidRPr="004564F2" w:rsidRDefault="00522CD6" w:rsidP="00522CD6">
      <w:pPr>
        <w:pStyle w:val="Akapitzlist"/>
        <w:spacing w:after="0" w:line="276" w:lineRule="auto"/>
        <w:ind w:left="3116" w:right="70" w:firstLine="424"/>
        <w:jc w:val="both"/>
        <w:rPr>
          <w:rFonts w:asciiTheme="majorHAnsi" w:hAnsiTheme="majorHAnsi" w:cstheme="majorHAnsi"/>
        </w:rPr>
      </w:pPr>
      <w:r w:rsidRPr="004564F2">
        <w:rPr>
          <w:rFonts w:asciiTheme="majorHAnsi" w:hAnsiTheme="majorHAnsi" w:cstheme="majorHAnsi"/>
          <w:b/>
        </w:rPr>
        <w:t>do 4 tygodni od daty podpisania umowy - część nr 2</w:t>
      </w:r>
      <w:r w:rsidRPr="004564F2">
        <w:rPr>
          <w:rFonts w:asciiTheme="majorHAnsi" w:hAnsiTheme="majorHAnsi" w:cstheme="majorHAnsi"/>
          <w:snapToGrid w:val="0"/>
        </w:rPr>
        <w:t>.</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hAnsiTheme="majorHAnsi" w:cstheme="majorHAnsi"/>
        </w:rPr>
        <w:t>Oświadczamy, że:</w:t>
      </w:r>
    </w:p>
    <w:p w:rsidR="00522CD6" w:rsidRPr="004564F2" w:rsidRDefault="00522CD6" w:rsidP="00522CD6">
      <w:pPr>
        <w:pStyle w:val="Tekstpodstawowywcity"/>
        <w:numPr>
          <w:ilvl w:val="1"/>
          <w:numId w:val="16"/>
        </w:numPr>
        <w:tabs>
          <w:tab w:val="clear" w:pos="644"/>
        </w:tabs>
        <w:spacing w:after="0" w:line="276" w:lineRule="auto"/>
        <w:ind w:left="709" w:right="70" w:hanging="283"/>
        <w:contextualSpacing/>
        <w:jc w:val="both"/>
        <w:rPr>
          <w:rFonts w:asciiTheme="majorHAnsi" w:hAnsiTheme="majorHAnsi" w:cstheme="majorHAnsi"/>
          <w:u w:val="single"/>
        </w:rPr>
      </w:pPr>
      <w:r w:rsidRPr="004564F2">
        <w:rPr>
          <w:rFonts w:asciiTheme="majorHAnsi" w:hAnsiTheme="majorHAnsi" w:cstheme="majorHAnsi"/>
        </w:rPr>
        <w:t>pozostajemy związani ofertą przez okres wskazany w treści specyfikacji warunków zamówienia, licząc od upływu terminu składania ofert;</w:t>
      </w:r>
    </w:p>
    <w:p w:rsidR="00522CD6" w:rsidRPr="004564F2" w:rsidRDefault="00522CD6" w:rsidP="00522CD6">
      <w:pPr>
        <w:pStyle w:val="Tekstpodstawowywcity"/>
        <w:numPr>
          <w:ilvl w:val="1"/>
          <w:numId w:val="16"/>
        </w:numPr>
        <w:tabs>
          <w:tab w:val="clear" w:pos="644"/>
        </w:tabs>
        <w:spacing w:after="0" w:line="276" w:lineRule="auto"/>
        <w:ind w:left="709" w:right="70" w:hanging="283"/>
        <w:contextualSpacing/>
        <w:jc w:val="both"/>
        <w:rPr>
          <w:rFonts w:asciiTheme="majorHAnsi" w:hAnsiTheme="majorHAnsi" w:cstheme="majorHAnsi"/>
        </w:rPr>
      </w:pPr>
      <w:r w:rsidRPr="004564F2">
        <w:rPr>
          <w:rFonts w:asciiTheme="majorHAnsi" w:hAnsiTheme="majorHAnsi" w:cstheme="majorHAnsi"/>
        </w:rPr>
        <w:t xml:space="preserve">udzielamy na przedmiot zamówienia </w:t>
      </w:r>
      <w:r w:rsidRPr="004564F2">
        <w:rPr>
          <w:rFonts w:asciiTheme="majorHAnsi" w:hAnsiTheme="majorHAnsi" w:cstheme="majorHAnsi"/>
          <w:b/>
        </w:rPr>
        <w:t>w zakresie części nr 1</w:t>
      </w:r>
      <w:r w:rsidRPr="004564F2">
        <w:rPr>
          <w:rFonts w:asciiTheme="majorHAnsi" w:hAnsiTheme="majorHAnsi" w:cstheme="majorHAnsi"/>
        </w:rPr>
        <w:t xml:space="preserve"> </w:t>
      </w:r>
      <w:r w:rsidRPr="004564F2">
        <w:rPr>
          <w:rFonts w:asciiTheme="majorHAnsi" w:hAnsiTheme="majorHAnsi" w:cstheme="majorHAnsi"/>
          <w:b/>
        </w:rPr>
        <w:t>gwarancji jakości na okres **</w:t>
      </w:r>
      <w:r w:rsidRPr="004564F2">
        <w:rPr>
          <w:rFonts w:asciiTheme="majorHAnsi" w:hAnsiTheme="majorHAnsi" w:cstheme="majorHAnsi"/>
          <w:lang w:eastAsia="en-US"/>
        </w:rPr>
        <w:t xml:space="preserve"> :</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bCs/>
        </w:rPr>
        <w:t>komputer osobisty (typ 1)</w:t>
      </w:r>
      <w:r w:rsidRPr="004564F2">
        <w:rPr>
          <w:rFonts w:asciiTheme="majorHAnsi" w:hAnsiTheme="majorHAnsi" w:cstheme="majorHAnsi"/>
        </w:rPr>
        <w:t xml:space="preserve"> </w:t>
      </w:r>
      <w:r w:rsidRPr="004564F2">
        <w:rPr>
          <w:rFonts w:asciiTheme="majorHAnsi" w:hAnsiTheme="majorHAnsi" w:cstheme="majorHAnsi"/>
        </w:rPr>
        <w:tab/>
      </w:r>
      <w:r w:rsidRPr="004564F2">
        <w:rPr>
          <w:rFonts w:asciiTheme="majorHAnsi" w:hAnsiTheme="majorHAnsi" w:cstheme="majorHAnsi"/>
        </w:rPr>
        <w:tab/>
        <w:t xml:space="preserve"> –</w:t>
      </w:r>
      <w:r w:rsidRPr="004564F2">
        <w:rPr>
          <w:rFonts w:asciiTheme="majorHAnsi" w:hAnsiTheme="majorHAnsi" w:cstheme="majorHAnsi"/>
        </w:rPr>
        <w:tab/>
        <w:t>………. lat</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bCs/>
        </w:rPr>
        <w:t xml:space="preserve">komputer osobisty (typ 2) </w:t>
      </w:r>
      <w:r w:rsidRPr="004564F2">
        <w:rPr>
          <w:rFonts w:asciiTheme="majorHAnsi" w:hAnsiTheme="majorHAnsi" w:cstheme="majorHAnsi"/>
        </w:rPr>
        <w:tab/>
      </w:r>
      <w:r w:rsidRPr="004564F2">
        <w:rPr>
          <w:rFonts w:asciiTheme="majorHAnsi" w:hAnsiTheme="majorHAnsi" w:cstheme="majorHAnsi"/>
        </w:rPr>
        <w:tab/>
        <w:t xml:space="preserve"> –</w:t>
      </w:r>
      <w:r w:rsidRPr="004564F2">
        <w:rPr>
          <w:rFonts w:asciiTheme="majorHAnsi" w:hAnsiTheme="majorHAnsi" w:cstheme="majorHAnsi"/>
        </w:rPr>
        <w:tab/>
        <w:t>………. lat</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rPr>
        <w:t xml:space="preserve">stację roboczą (typ 1) </w:t>
      </w:r>
      <w:r w:rsidRPr="004564F2">
        <w:rPr>
          <w:rFonts w:asciiTheme="majorHAnsi" w:hAnsiTheme="majorHAnsi" w:cstheme="majorHAnsi"/>
        </w:rPr>
        <w:tab/>
      </w:r>
      <w:r w:rsidRPr="004564F2">
        <w:rPr>
          <w:rFonts w:asciiTheme="majorHAnsi" w:hAnsiTheme="majorHAnsi" w:cstheme="majorHAnsi"/>
        </w:rPr>
        <w:tab/>
      </w:r>
      <w:r w:rsidRPr="004564F2">
        <w:rPr>
          <w:rFonts w:asciiTheme="majorHAnsi" w:hAnsiTheme="majorHAnsi" w:cstheme="majorHAnsi"/>
        </w:rPr>
        <w:tab/>
        <w:t>–</w:t>
      </w:r>
      <w:r w:rsidRPr="004564F2">
        <w:rPr>
          <w:rFonts w:asciiTheme="majorHAnsi" w:hAnsiTheme="majorHAnsi" w:cstheme="majorHAnsi"/>
        </w:rPr>
        <w:tab/>
        <w:t>………. lat</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rPr>
        <w:t>komputer przenośny (typ 1)</w:t>
      </w:r>
      <w:r w:rsidRPr="004564F2">
        <w:rPr>
          <w:rFonts w:asciiTheme="majorHAnsi" w:hAnsiTheme="majorHAnsi" w:cstheme="majorHAnsi"/>
        </w:rPr>
        <w:tab/>
      </w:r>
      <w:r w:rsidRPr="004564F2">
        <w:rPr>
          <w:rFonts w:asciiTheme="majorHAnsi" w:hAnsiTheme="majorHAnsi" w:cstheme="majorHAnsi"/>
        </w:rPr>
        <w:tab/>
        <w:t xml:space="preserve"> –</w:t>
      </w:r>
      <w:r w:rsidRPr="004564F2">
        <w:rPr>
          <w:rFonts w:asciiTheme="majorHAnsi" w:hAnsiTheme="majorHAnsi" w:cstheme="majorHAnsi"/>
        </w:rPr>
        <w:tab/>
        <w:t>………. lat</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rPr>
        <w:t>komputer przenośny (typ 2)</w:t>
      </w:r>
      <w:r w:rsidRPr="004564F2">
        <w:rPr>
          <w:rFonts w:asciiTheme="majorHAnsi" w:hAnsiTheme="majorHAnsi" w:cstheme="majorHAnsi"/>
          <w:b/>
        </w:rPr>
        <w:tab/>
      </w:r>
      <w:r w:rsidRPr="004564F2">
        <w:rPr>
          <w:rFonts w:asciiTheme="majorHAnsi" w:hAnsiTheme="majorHAnsi" w:cstheme="majorHAnsi"/>
          <w:b/>
        </w:rPr>
        <w:tab/>
      </w:r>
      <w:r w:rsidRPr="004564F2">
        <w:rPr>
          <w:rFonts w:asciiTheme="majorHAnsi" w:hAnsiTheme="majorHAnsi" w:cstheme="majorHAnsi"/>
        </w:rPr>
        <w:t>–</w:t>
      </w:r>
      <w:r w:rsidRPr="004564F2">
        <w:rPr>
          <w:rFonts w:asciiTheme="majorHAnsi" w:hAnsiTheme="majorHAnsi" w:cstheme="majorHAnsi"/>
        </w:rPr>
        <w:tab/>
        <w:t>………. lat</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rPr>
        <w:t xml:space="preserve">komputer przenośny (typ 3) </w:t>
      </w:r>
      <w:r w:rsidRPr="004564F2">
        <w:rPr>
          <w:rFonts w:asciiTheme="majorHAnsi" w:hAnsiTheme="majorHAnsi" w:cstheme="majorHAnsi"/>
        </w:rPr>
        <w:tab/>
      </w:r>
      <w:r w:rsidRPr="004564F2">
        <w:rPr>
          <w:rFonts w:asciiTheme="majorHAnsi" w:hAnsiTheme="majorHAnsi" w:cstheme="majorHAnsi"/>
        </w:rPr>
        <w:tab/>
        <w:t xml:space="preserve">– </w:t>
      </w:r>
      <w:r w:rsidRPr="004564F2">
        <w:rPr>
          <w:rFonts w:asciiTheme="majorHAnsi" w:hAnsiTheme="majorHAnsi" w:cstheme="majorHAnsi"/>
        </w:rPr>
        <w:tab/>
        <w:t>………. lat</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bCs/>
        </w:rPr>
        <w:t>monitor LCD (typ 1)</w:t>
      </w:r>
      <w:r w:rsidRPr="004564F2">
        <w:rPr>
          <w:rFonts w:asciiTheme="majorHAnsi" w:hAnsiTheme="majorHAnsi" w:cstheme="majorHAnsi"/>
        </w:rPr>
        <w:tab/>
      </w:r>
      <w:r w:rsidRPr="004564F2">
        <w:rPr>
          <w:rFonts w:asciiTheme="majorHAnsi" w:hAnsiTheme="majorHAnsi" w:cstheme="majorHAnsi"/>
        </w:rPr>
        <w:tab/>
      </w:r>
      <w:r w:rsidRPr="004564F2">
        <w:rPr>
          <w:rFonts w:asciiTheme="majorHAnsi" w:hAnsiTheme="majorHAnsi" w:cstheme="majorHAnsi"/>
        </w:rPr>
        <w:tab/>
        <w:t xml:space="preserve">– </w:t>
      </w:r>
      <w:r w:rsidRPr="004564F2">
        <w:rPr>
          <w:rFonts w:asciiTheme="majorHAnsi" w:hAnsiTheme="majorHAnsi" w:cstheme="majorHAnsi"/>
        </w:rPr>
        <w:tab/>
        <w:t>………. lat</w:t>
      </w:r>
    </w:p>
    <w:p w:rsidR="00522CD6" w:rsidRPr="004564F2" w:rsidRDefault="00522CD6" w:rsidP="00522CD6">
      <w:pPr>
        <w:pStyle w:val="Akapitzlist"/>
        <w:numPr>
          <w:ilvl w:val="0"/>
          <w:numId w:val="28"/>
        </w:numPr>
        <w:tabs>
          <w:tab w:val="clear" w:pos="360"/>
        </w:tabs>
        <w:spacing w:after="0" w:line="276" w:lineRule="auto"/>
        <w:ind w:left="1276" w:hanging="425"/>
        <w:jc w:val="both"/>
        <w:rPr>
          <w:rFonts w:asciiTheme="majorHAnsi" w:hAnsiTheme="majorHAnsi" w:cstheme="majorHAnsi"/>
          <w:bCs/>
        </w:rPr>
      </w:pPr>
      <w:r w:rsidRPr="004564F2">
        <w:rPr>
          <w:rFonts w:asciiTheme="majorHAnsi" w:hAnsiTheme="majorHAnsi" w:cstheme="majorHAnsi"/>
          <w:bCs/>
        </w:rPr>
        <w:t>monitor LCD (typ 2)</w:t>
      </w:r>
      <w:r w:rsidRPr="004564F2">
        <w:rPr>
          <w:rFonts w:asciiTheme="majorHAnsi" w:hAnsiTheme="majorHAnsi" w:cstheme="majorHAnsi"/>
        </w:rPr>
        <w:tab/>
      </w:r>
      <w:r w:rsidRPr="004564F2">
        <w:rPr>
          <w:rFonts w:asciiTheme="majorHAnsi" w:hAnsiTheme="majorHAnsi" w:cstheme="majorHAnsi"/>
        </w:rPr>
        <w:tab/>
      </w:r>
      <w:r w:rsidRPr="004564F2">
        <w:rPr>
          <w:rFonts w:asciiTheme="majorHAnsi" w:hAnsiTheme="majorHAnsi" w:cstheme="majorHAnsi"/>
        </w:rPr>
        <w:tab/>
        <w:t xml:space="preserve">– </w:t>
      </w:r>
      <w:r w:rsidRPr="004564F2">
        <w:rPr>
          <w:rFonts w:asciiTheme="majorHAnsi" w:hAnsiTheme="majorHAnsi" w:cstheme="majorHAnsi"/>
        </w:rPr>
        <w:tab/>
        <w:t>………. lat</w:t>
      </w:r>
    </w:p>
    <w:p w:rsidR="00522CD6" w:rsidRPr="004564F2" w:rsidRDefault="00522CD6" w:rsidP="00522CD6">
      <w:pPr>
        <w:pStyle w:val="Tekstpodstawowywcity"/>
        <w:spacing w:after="0" w:line="276" w:lineRule="auto"/>
        <w:ind w:left="1134" w:right="70"/>
        <w:contextualSpacing/>
        <w:jc w:val="both"/>
        <w:rPr>
          <w:rFonts w:asciiTheme="majorHAnsi" w:hAnsiTheme="majorHAnsi" w:cstheme="majorHAnsi"/>
        </w:rPr>
      </w:pPr>
      <w:r w:rsidRPr="004564F2">
        <w:rPr>
          <w:rFonts w:asciiTheme="majorHAnsi" w:hAnsiTheme="majorHAnsi" w:cstheme="majorHAnsi"/>
        </w:rPr>
        <w:t>od daty podpisania protokołu odbioru (dla części nr 1)</w:t>
      </w:r>
    </w:p>
    <w:p w:rsidR="00522CD6" w:rsidRPr="004564F2" w:rsidRDefault="00522CD6" w:rsidP="00522CD6">
      <w:pPr>
        <w:pStyle w:val="Tekstpodstawowywcity"/>
        <w:numPr>
          <w:ilvl w:val="1"/>
          <w:numId w:val="16"/>
        </w:numPr>
        <w:tabs>
          <w:tab w:val="clear" w:pos="644"/>
        </w:tabs>
        <w:spacing w:after="0" w:line="276" w:lineRule="auto"/>
        <w:ind w:left="709" w:right="70" w:hanging="283"/>
        <w:contextualSpacing/>
        <w:jc w:val="both"/>
        <w:rPr>
          <w:rFonts w:asciiTheme="majorHAnsi" w:hAnsiTheme="majorHAnsi" w:cstheme="majorHAnsi"/>
          <w:u w:val="single"/>
        </w:rPr>
      </w:pPr>
      <w:r w:rsidRPr="004564F2">
        <w:rPr>
          <w:rFonts w:asciiTheme="majorHAnsi" w:hAnsiTheme="majorHAnsi" w:cstheme="majorHAnsi"/>
          <w:b/>
        </w:rPr>
        <w:t>jesteśmy/ nie jesteśmy *</w:t>
      </w:r>
      <w:r w:rsidRPr="004564F2">
        <w:rPr>
          <w:rFonts w:asciiTheme="majorHAnsi" w:hAnsiTheme="majorHAnsi" w:cstheme="majorHAnsi"/>
        </w:rPr>
        <w:t>wykonawcą wspólnie ubiegającym się o udzielenie zamówienia.</w:t>
      </w:r>
    </w:p>
    <w:p w:rsidR="00522CD6" w:rsidRPr="004564F2" w:rsidRDefault="00522CD6" w:rsidP="00522CD6">
      <w:pPr>
        <w:pStyle w:val="Tekstpodstawowywcity3"/>
        <w:spacing w:after="0" w:line="276" w:lineRule="auto"/>
        <w:ind w:left="709" w:right="70" w:hanging="283"/>
        <w:contextualSpacing/>
        <w:jc w:val="both"/>
        <w:rPr>
          <w:rStyle w:val="Odwoaniedokomentarza"/>
          <w:rFonts w:cstheme="majorHAnsi"/>
          <w:i/>
          <w:iCs/>
          <w:sz w:val="18"/>
          <w:szCs w:val="22"/>
        </w:rPr>
      </w:pPr>
      <w:r w:rsidRPr="004564F2">
        <w:rPr>
          <w:rFonts w:asciiTheme="majorHAnsi" w:hAnsiTheme="majorHAnsi" w:cstheme="majorHAnsi"/>
          <w:i/>
          <w:iCs/>
          <w:sz w:val="18"/>
          <w:szCs w:val="22"/>
        </w:rPr>
        <w:tab/>
        <w:t>(Stosowanie do art. 117 ust. 2 i 3 ustawy Prawo zamówień publicznych (</w:t>
      </w:r>
      <w:r w:rsidRPr="004564F2">
        <w:rPr>
          <w:rFonts w:asciiTheme="majorHAnsi" w:eastAsia="Times New Roman" w:hAnsiTheme="majorHAnsi" w:cstheme="majorHAnsi"/>
          <w:i/>
          <w:sz w:val="18"/>
          <w:szCs w:val="22"/>
          <w:lang w:eastAsia="pl-PL"/>
        </w:rPr>
        <w:t>t.j. </w:t>
      </w:r>
      <w:r w:rsidRPr="004564F2">
        <w:rPr>
          <w:rFonts w:asciiTheme="majorHAnsi" w:hAnsiTheme="majorHAnsi" w:cstheme="majorHAnsi"/>
          <w:sz w:val="18"/>
          <w:szCs w:val="22"/>
        </w:rPr>
        <w:t xml:space="preserve">Dz. U. z 2022 r. poz. 1710 ze zm.) </w:t>
      </w:r>
      <w:r w:rsidRPr="004564F2">
        <w:rPr>
          <w:rFonts w:asciiTheme="majorHAnsi" w:hAnsiTheme="majorHAnsi" w:cstheme="majorHAnsi"/>
          <w:i/>
          <w:iCs/>
          <w:sz w:val="18"/>
          <w:szCs w:val="22"/>
        </w:rPr>
        <w:t>wykonawca wspólnie ubiegający się o udzielenie zamówienia dołącza do oferty oświadczenie, z którego wynika, które dostawy lub usługi wykonają poszczególni wykonawcy. Powyższe dotyczy także Wykonawców prowadzących działność w postaci spółek cywilnych</w:t>
      </w:r>
      <w:r w:rsidRPr="004564F2">
        <w:rPr>
          <w:rStyle w:val="Odwoaniedokomentarza"/>
          <w:rFonts w:cstheme="majorHAnsi"/>
          <w:i/>
          <w:iCs/>
          <w:sz w:val="18"/>
          <w:szCs w:val="22"/>
        </w:rPr>
        <w:t>).</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hAnsiTheme="majorHAnsi" w:cstheme="majorHAnsi"/>
        </w:rPr>
        <w:t>Warunki płatności: zgodnie z projektem umowy stanowiącym zał. nr 3 a) do SWZ lub/i* zał. nr 3 b) do SWZ.</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eastAsia="Times New Roman" w:hAnsiTheme="majorHAnsi" w:cstheme="majorHAnsi"/>
        </w:rPr>
        <w:t xml:space="preserve">Oświadczamy, iż przedmiot niniejszego zamówienia wykonamy samodzielnie/przy udziale podwykonawców*. </w:t>
      </w:r>
    </w:p>
    <w:p w:rsidR="00522CD6" w:rsidRPr="004564F2" w:rsidRDefault="00522CD6" w:rsidP="00522CD6">
      <w:pPr>
        <w:pStyle w:val="Tekstpodstawowywcity3"/>
        <w:tabs>
          <w:tab w:val="left" w:pos="360"/>
        </w:tabs>
        <w:spacing w:after="0" w:line="276" w:lineRule="auto"/>
        <w:ind w:left="426" w:right="70"/>
        <w:contextualSpacing/>
        <w:jc w:val="both"/>
        <w:rPr>
          <w:rFonts w:asciiTheme="majorHAnsi" w:hAnsiTheme="majorHAnsi" w:cstheme="majorHAnsi"/>
          <w:sz w:val="22"/>
          <w:szCs w:val="22"/>
        </w:rPr>
      </w:pPr>
      <w:r w:rsidRPr="004564F2">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4564F2">
        <w:rPr>
          <w:rFonts w:asciiTheme="majorHAnsi" w:eastAsia="Times New Roman" w:hAnsiTheme="majorHAnsi" w:cstheme="majorHAnsi"/>
          <w:i/>
          <w:sz w:val="18"/>
          <w:szCs w:val="22"/>
        </w:rPr>
        <w:t>(</w:t>
      </w:r>
      <w:r w:rsidRPr="004564F2">
        <w:rPr>
          <w:rFonts w:asciiTheme="majorHAnsi" w:hAnsiTheme="majorHAnsi" w:cstheme="majorHAnsi"/>
          <w:i/>
          <w:sz w:val="18"/>
          <w:szCs w:val="22"/>
        </w:rPr>
        <w:t>imiona i nazwiska albo nazwy ewentualnych podwykonawców, jeżeli są już znani)</w:t>
      </w:r>
      <w:r w:rsidRPr="004564F2">
        <w:rPr>
          <w:rFonts w:asciiTheme="majorHAnsi" w:eastAsia="Times New Roman" w:hAnsiTheme="majorHAnsi" w:cstheme="majorHAnsi"/>
          <w:sz w:val="18"/>
          <w:szCs w:val="22"/>
        </w:rPr>
        <w:t>:</w:t>
      </w:r>
    </w:p>
    <w:p w:rsidR="00522CD6" w:rsidRPr="004564F2" w:rsidRDefault="00522CD6" w:rsidP="00522CD6">
      <w:pPr>
        <w:numPr>
          <w:ilvl w:val="2"/>
          <w:numId w:val="10"/>
        </w:numPr>
        <w:tabs>
          <w:tab w:val="clear" w:pos="2340"/>
        </w:tabs>
        <w:spacing w:after="0" w:line="276" w:lineRule="auto"/>
        <w:ind w:left="709" w:hanging="283"/>
        <w:contextualSpacing/>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t>
      </w:r>
    </w:p>
    <w:p w:rsidR="00522CD6" w:rsidRPr="004564F2" w:rsidRDefault="00522CD6" w:rsidP="00522CD6">
      <w:pPr>
        <w:numPr>
          <w:ilvl w:val="2"/>
          <w:numId w:val="10"/>
        </w:numPr>
        <w:spacing w:after="0" w:line="276" w:lineRule="auto"/>
        <w:ind w:left="709" w:hanging="283"/>
        <w:contextualSpacing/>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t>
      </w:r>
    </w:p>
    <w:p w:rsidR="00522CD6" w:rsidRPr="004564F2" w:rsidRDefault="00522CD6" w:rsidP="00522CD6">
      <w:pPr>
        <w:pStyle w:val="Akapitzlist"/>
        <w:numPr>
          <w:ilvl w:val="3"/>
          <w:numId w:val="27"/>
        </w:numPr>
        <w:spacing w:after="0" w:line="276" w:lineRule="auto"/>
        <w:ind w:left="426" w:hanging="426"/>
        <w:jc w:val="both"/>
        <w:rPr>
          <w:rFonts w:asciiTheme="majorHAnsi" w:eastAsia="Times New Roman" w:hAnsiTheme="majorHAnsi" w:cstheme="majorHAnsi"/>
        </w:rPr>
      </w:pPr>
      <w:r w:rsidRPr="004564F2">
        <w:rPr>
          <w:rFonts w:asciiTheme="majorHAnsi" w:hAnsiTheme="majorHAnsi" w:cstheme="majorHAnsi"/>
          <w:bCs/>
        </w:rPr>
        <w:t>Wykonawca</w:t>
      </w:r>
      <w:r w:rsidRPr="004564F2">
        <w:rPr>
          <w:rFonts w:asciiTheme="majorHAnsi" w:eastAsia="Times New Roman" w:hAnsiTheme="majorHAnsi" w:cstheme="majorHAnsi"/>
          <w:bCs/>
        </w:rPr>
        <w:t xml:space="preserve"> </w:t>
      </w:r>
      <w:r w:rsidRPr="004564F2">
        <w:rPr>
          <w:rFonts w:asciiTheme="majorHAnsi" w:eastAsia="Times New Roman" w:hAnsiTheme="majorHAnsi" w:cstheme="majorHAnsi"/>
        </w:rPr>
        <w:t>jest / nie jest</w:t>
      </w:r>
      <w:r w:rsidRPr="004564F2">
        <w:rPr>
          <w:rFonts w:asciiTheme="majorHAnsi" w:eastAsia="Times New Roman" w:hAnsiTheme="majorHAnsi" w:cstheme="majorHAnsi"/>
          <w:bCs/>
        </w:rPr>
        <w:t>* :</w:t>
      </w:r>
    </w:p>
    <w:p w:rsidR="00522CD6" w:rsidRPr="004564F2" w:rsidRDefault="00522CD6" w:rsidP="00522CD6">
      <w:pPr>
        <w:pStyle w:val="Nagwek2"/>
        <w:keepLines w:val="0"/>
        <w:numPr>
          <w:ilvl w:val="2"/>
          <w:numId w:val="9"/>
        </w:numPr>
        <w:tabs>
          <w:tab w:val="clear" w:pos="421"/>
        </w:tabs>
        <w:spacing w:before="0" w:line="276" w:lineRule="auto"/>
        <w:ind w:left="720" w:hanging="294"/>
        <w:contextualSpacing/>
        <w:jc w:val="both"/>
        <w:rPr>
          <w:rFonts w:eastAsia="Times New Roman" w:cstheme="majorHAnsi"/>
          <w:b/>
          <w:bCs/>
          <w:color w:val="auto"/>
          <w:sz w:val="22"/>
          <w:szCs w:val="22"/>
        </w:rPr>
      </w:pPr>
      <w:r w:rsidRPr="004564F2">
        <w:rPr>
          <w:rFonts w:eastAsia="Times New Roman" w:cstheme="majorHAnsi"/>
          <w:bCs/>
          <w:color w:val="auto"/>
          <w:sz w:val="22"/>
          <w:szCs w:val="22"/>
        </w:rPr>
        <w:lastRenderedPageBreak/>
        <w:t>mikroprzedsiębiorcą*</w:t>
      </w:r>
    </w:p>
    <w:p w:rsidR="00522CD6" w:rsidRPr="004564F2" w:rsidRDefault="00522CD6" w:rsidP="00522CD6">
      <w:pPr>
        <w:pStyle w:val="Nagwek2"/>
        <w:keepLines w:val="0"/>
        <w:numPr>
          <w:ilvl w:val="2"/>
          <w:numId w:val="9"/>
        </w:numPr>
        <w:tabs>
          <w:tab w:val="clear" w:pos="421"/>
        </w:tabs>
        <w:spacing w:before="0" w:line="276" w:lineRule="auto"/>
        <w:ind w:left="720" w:hanging="294"/>
        <w:contextualSpacing/>
        <w:jc w:val="both"/>
        <w:rPr>
          <w:rFonts w:eastAsia="Times New Roman" w:cstheme="majorHAnsi"/>
          <w:b/>
          <w:bCs/>
          <w:color w:val="auto"/>
          <w:sz w:val="22"/>
          <w:szCs w:val="22"/>
        </w:rPr>
      </w:pPr>
      <w:r w:rsidRPr="004564F2">
        <w:rPr>
          <w:rFonts w:eastAsia="Times New Roman" w:cstheme="majorHAnsi"/>
          <w:bCs/>
          <w:color w:val="auto"/>
          <w:sz w:val="22"/>
          <w:szCs w:val="22"/>
        </w:rPr>
        <w:t>małym*</w:t>
      </w:r>
    </w:p>
    <w:p w:rsidR="00522CD6" w:rsidRPr="004564F2" w:rsidRDefault="00522CD6" w:rsidP="00522CD6">
      <w:pPr>
        <w:pStyle w:val="Nagwek2"/>
        <w:keepLines w:val="0"/>
        <w:numPr>
          <w:ilvl w:val="2"/>
          <w:numId w:val="9"/>
        </w:numPr>
        <w:tabs>
          <w:tab w:val="clear" w:pos="421"/>
        </w:tabs>
        <w:spacing w:before="0" w:line="276" w:lineRule="auto"/>
        <w:ind w:left="720" w:hanging="294"/>
        <w:contextualSpacing/>
        <w:jc w:val="both"/>
        <w:rPr>
          <w:rFonts w:eastAsia="Times New Roman" w:cstheme="majorHAnsi"/>
          <w:b/>
          <w:bCs/>
          <w:color w:val="auto"/>
          <w:sz w:val="22"/>
          <w:szCs w:val="22"/>
        </w:rPr>
      </w:pPr>
      <w:r w:rsidRPr="004564F2">
        <w:rPr>
          <w:rFonts w:eastAsia="Times New Roman" w:cstheme="majorHAnsi"/>
          <w:bCs/>
          <w:color w:val="auto"/>
          <w:sz w:val="22"/>
          <w:szCs w:val="22"/>
        </w:rPr>
        <w:t>średnim*</w:t>
      </w:r>
    </w:p>
    <w:p w:rsidR="00522CD6" w:rsidRPr="004564F2" w:rsidRDefault="00522CD6" w:rsidP="00522CD6">
      <w:pPr>
        <w:pStyle w:val="Nagwek2"/>
        <w:spacing w:line="276" w:lineRule="auto"/>
        <w:ind w:left="720"/>
        <w:contextualSpacing/>
        <w:jc w:val="both"/>
        <w:rPr>
          <w:rFonts w:eastAsia="Times New Roman" w:cstheme="majorHAnsi"/>
          <w:bCs/>
          <w:color w:val="auto"/>
          <w:sz w:val="22"/>
          <w:szCs w:val="22"/>
        </w:rPr>
      </w:pPr>
      <w:r w:rsidRPr="004564F2">
        <w:rPr>
          <w:rFonts w:eastAsia="Times New Roman" w:cstheme="majorHAnsi"/>
          <w:bCs/>
          <w:color w:val="auto"/>
          <w:sz w:val="22"/>
          <w:szCs w:val="22"/>
        </w:rPr>
        <w:t>przedsiębiorcą w rozumieniu ustawy z dnia 6 marca 2018 r. Prawo przedsiębiorców (t.j. Dz. U. z 2021 r. poz. 162 ze zm.)</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hAnsiTheme="majorHAnsi" w:cstheme="majorHAnsi"/>
          <w:bCs/>
        </w:rPr>
        <w:t xml:space="preserve">Oświadczamy, że następujące dokumenty stanowią tajemnicę przedsiębiorstwa </w:t>
      </w:r>
      <w:r w:rsidRPr="004564F2">
        <w:rPr>
          <w:rFonts w:asciiTheme="majorHAnsi" w:hAnsiTheme="majorHAnsi" w:cstheme="majorHAnsi"/>
        </w:rPr>
        <w:t xml:space="preserve">w rozumieniu art. 11 ust. 2 ustawy z dnia 16 kwietnia 1993 r. o zwalczaniu nieuczciwej konkurencji (t.j. Dz. U. z 2022 r. poz. 1233) </w:t>
      </w:r>
      <w:r w:rsidRPr="004564F2">
        <w:rPr>
          <w:rFonts w:asciiTheme="majorHAnsi" w:hAnsiTheme="majorHAnsi" w:cstheme="majorHAnsi"/>
          <w:bCs/>
        </w:rPr>
        <w:t>i nie mogą być udostępniane:</w:t>
      </w:r>
      <w:r w:rsidRPr="004564F2">
        <w:rPr>
          <w:rFonts w:asciiTheme="majorHAnsi" w:hAnsiTheme="majorHAnsi" w:cstheme="majorHAnsi"/>
        </w:rPr>
        <w:t>…………………………………………………………………………………………………..***</w:t>
      </w:r>
      <w:r w:rsidRPr="004564F2">
        <w:rPr>
          <w:rFonts w:asciiTheme="majorHAnsi" w:hAnsiTheme="majorHAnsi" w:cstheme="majorHAnsi"/>
          <w:bCs/>
        </w:rPr>
        <w:t xml:space="preserve"> </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hAnsiTheme="majorHAnsi" w:cstheme="majorHAnsi"/>
        </w:rPr>
        <w:t>Oświadczamy, iż wybór naszej oferty będzie prowadził / nie będzie prowadził* do powstania obowiązku podatkowego Zamawiającego, zgodnie z przepisami o podatku od towarów i usług w zakresie dotyczącym wewnątrzwspólnotowego nabycia towarów.</w:t>
      </w:r>
    </w:p>
    <w:p w:rsidR="00522CD6" w:rsidRPr="004564F2" w:rsidRDefault="00522CD6" w:rsidP="00522CD6">
      <w:pPr>
        <w:spacing w:after="0" w:line="276" w:lineRule="auto"/>
        <w:ind w:left="426"/>
        <w:jc w:val="both"/>
        <w:rPr>
          <w:rFonts w:asciiTheme="majorHAnsi" w:hAnsiTheme="majorHAnsi" w:cstheme="majorHAnsi"/>
          <w:i/>
          <w:iCs/>
          <w:sz w:val="18"/>
        </w:rPr>
      </w:pPr>
      <w:r w:rsidRPr="004564F2">
        <w:rPr>
          <w:rFonts w:asciiTheme="majorHAnsi" w:hAnsiTheme="majorHAnsi" w:cstheme="majorHAnsi"/>
          <w:i/>
          <w:iCs/>
          <w:sz w:val="18"/>
        </w:rPr>
        <w:t>(Stosowanie do treści art. 225 ust. 1 ustawy Prawo zamówień publicznych (t.j. Dz. U. z 2022 r. poz. 1710 ze zm. ) w przypadku gdy wybór oferty Wykonawcy będzie prowadził do powstania obowiązku podatkowego, Wykonawca zobowiązany jest do wskazania:</w:t>
      </w:r>
    </w:p>
    <w:p w:rsidR="00522CD6" w:rsidRPr="004564F2" w:rsidRDefault="00522CD6" w:rsidP="00522CD6">
      <w:pPr>
        <w:pStyle w:val="Akapitzlist"/>
        <w:numPr>
          <w:ilvl w:val="0"/>
          <w:numId w:val="8"/>
        </w:numPr>
        <w:spacing w:after="0" w:line="276" w:lineRule="auto"/>
        <w:ind w:left="708" w:hanging="282"/>
        <w:jc w:val="both"/>
        <w:rPr>
          <w:rFonts w:asciiTheme="majorHAnsi" w:hAnsiTheme="majorHAnsi" w:cstheme="majorHAnsi"/>
          <w:i/>
          <w:sz w:val="18"/>
        </w:rPr>
      </w:pPr>
      <w:r w:rsidRPr="004564F2">
        <w:rPr>
          <w:rFonts w:asciiTheme="majorHAnsi" w:hAnsiTheme="majorHAnsi" w:cstheme="majorHAnsi"/>
          <w:i/>
          <w:iCs/>
          <w:sz w:val="18"/>
        </w:rPr>
        <w:t xml:space="preserve">nazwy </w:t>
      </w:r>
      <w:r w:rsidRPr="004564F2">
        <w:rPr>
          <w:rFonts w:asciiTheme="majorHAnsi" w:hAnsiTheme="majorHAnsi" w:cstheme="majorHAnsi"/>
          <w:i/>
          <w:sz w:val="18"/>
        </w:rPr>
        <w:t>(rodzaju) towaru lub usługi, których dostawa lub świadczenie będą prowadziły do powstania obowiązku podatkowego,</w:t>
      </w:r>
    </w:p>
    <w:p w:rsidR="00522CD6" w:rsidRPr="004564F2" w:rsidRDefault="00522CD6" w:rsidP="00522CD6">
      <w:pPr>
        <w:pStyle w:val="Akapitzlist"/>
        <w:numPr>
          <w:ilvl w:val="0"/>
          <w:numId w:val="8"/>
        </w:numPr>
        <w:spacing w:after="0" w:line="276" w:lineRule="auto"/>
        <w:ind w:left="708" w:hanging="282"/>
        <w:jc w:val="both"/>
        <w:rPr>
          <w:rFonts w:asciiTheme="majorHAnsi" w:hAnsiTheme="majorHAnsi" w:cstheme="majorHAnsi"/>
          <w:i/>
          <w:sz w:val="18"/>
        </w:rPr>
      </w:pPr>
      <w:r w:rsidRPr="004564F2">
        <w:rPr>
          <w:rFonts w:asciiTheme="majorHAnsi" w:hAnsiTheme="majorHAnsi" w:cstheme="majorHAnsi"/>
          <w:i/>
          <w:sz w:val="18"/>
        </w:rPr>
        <w:t xml:space="preserve">wartości towaru lub usługi objętego obowiązkiem podatkowym Zamawiającego, bez kwoty podatku;  </w:t>
      </w:r>
    </w:p>
    <w:p w:rsidR="00522CD6" w:rsidRPr="004564F2" w:rsidRDefault="00522CD6" w:rsidP="00522CD6">
      <w:pPr>
        <w:pStyle w:val="Akapitzlist"/>
        <w:numPr>
          <w:ilvl w:val="0"/>
          <w:numId w:val="8"/>
        </w:numPr>
        <w:spacing w:after="0" w:line="276" w:lineRule="auto"/>
        <w:ind w:left="708" w:hanging="282"/>
        <w:jc w:val="both"/>
        <w:rPr>
          <w:rFonts w:asciiTheme="majorHAnsi" w:hAnsiTheme="majorHAnsi" w:cstheme="majorHAnsi"/>
          <w:i/>
          <w:sz w:val="18"/>
        </w:rPr>
      </w:pPr>
      <w:r w:rsidRPr="004564F2">
        <w:rPr>
          <w:rFonts w:asciiTheme="majorHAnsi" w:hAnsiTheme="majorHAnsi" w:cstheme="majorHAnsi"/>
          <w:i/>
          <w:sz w:val="18"/>
        </w:rPr>
        <w:t>stawki podatku od towarów i usług, która zgodnie z wiedzą Wykonawcy, będzie miała zastosowanie.</w:t>
      </w:r>
    </w:p>
    <w:p w:rsidR="00522CD6" w:rsidRPr="004564F2" w:rsidRDefault="00522CD6" w:rsidP="00522CD6">
      <w:pPr>
        <w:spacing w:after="0" w:line="276" w:lineRule="auto"/>
        <w:ind w:left="425"/>
        <w:rPr>
          <w:rFonts w:asciiTheme="majorHAnsi" w:hAnsiTheme="majorHAnsi" w:cstheme="majorHAnsi"/>
        </w:rPr>
      </w:pPr>
      <w:r w:rsidRPr="004564F2">
        <w:rPr>
          <w:rFonts w:asciiTheme="majorHAnsi" w:hAnsiTheme="majorHAnsi" w:cstheme="majorHAnsi"/>
        </w:rPr>
        <w:t>……..…………………………………..………………..…………………………………..……………………………………………………….……….………..</w:t>
      </w:r>
    </w:p>
    <w:p w:rsidR="00522CD6" w:rsidRPr="004564F2" w:rsidRDefault="00522CD6" w:rsidP="00522CD6">
      <w:pPr>
        <w:spacing w:after="0" w:line="276" w:lineRule="auto"/>
        <w:ind w:left="425"/>
        <w:rPr>
          <w:rFonts w:asciiTheme="majorHAnsi" w:hAnsiTheme="majorHAnsi" w:cstheme="majorHAnsi"/>
        </w:rPr>
      </w:pPr>
      <w:r w:rsidRPr="004564F2">
        <w:rPr>
          <w:rFonts w:asciiTheme="majorHAnsi" w:hAnsiTheme="majorHAnsi" w:cstheme="majorHAnsi"/>
        </w:rPr>
        <w:t>…………..…………………………………………….….…………………………………………….……………………………………………………..………..</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eastAsia="Times New Roman" w:hAnsiTheme="majorHAnsi" w:cstheme="majorHAnsi"/>
          <w:bCs/>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522CD6" w:rsidRPr="004564F2" w:rsidRDefault="00522CD6" w:rsidP="00522CD6">
      <w:pPr>
        <w:pStyle w:val="Akapitzlist"/>
        <w:numPr>
          <w:ilvl w:val="3"/>
          <w:numId w:val="27"/>
        </w:numPr>
        <w:spacing w:after="0" w:line="276" w:lineRule="auto"/>
        <w:ind w:left="426" w:hanging="426"/>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 przypadku wygrania postępowania nadzór nad realizacją umowy ze strony Wykonawcy w zakresie:</w:t>
      </w:r>
    </w:p>
    <w:p w:rsidR="00522CD6" w:rsidRPr="004564F2" w:rsidRDefault="00522CD6" w:rsidP="00522CD6">
      <w:pPr>
        <w:pStyle w:val="Akapitzlist"/>
        <w:keepNext/>
        <w:numPr>
          <w:ilvl w:val="0"/>
          <w:numId w:val="15"/>
        </w:numPr>
        <w:tabs>
          <w:tab w:val="clear" w:pos="360"/>
          <w:tab w:val="num" w:pos="709"/>
        </w:tabs>
        <w:spacing w:after="0" w:line="276" w:lineRule="auto"/>
        <w:ind w:left="709" w:hanging="283"/>
        <w:jc w:val="both"/>
        <w:outlineLvl w:val="1"/>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części nr 1 sprawował(a) będzie: Pan/Pani ……………………….……….. tel.………….................................................... e-mail ………………………………..…………</w:t>
      </w:r>
    </w:p>
    <w:p w:rsidR="00522CD6" w:rsidRPr="004564F2" w:rsidRDefault="00522CD6" w:rsidP="00522CD6">
      <w:pPr>
        <w:pStyle w:val="Akapitzlist"/>
        <w:keepNext/>
        <w:numPr>
          <w:ilvl w:val="0"/>
          <w:numId w:val="15"/>
        </w:numPr>
        <w:tabs>
          <w:tab w:val="clear" w:pos="360"/>
          <w:tab w:val="num" w:pos="709"/>
        </w:tabs>
        <w:spacing w:after="0" w:line="276" w:lineRule="auto"/>
        <w:ind w:left="709" w:hanging="283"/>
        <w:jc w:val="both"/>
        <w:outlineLvl w:val="1"/>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części nr 2 sprawował(a) będzie: Pan/Pani ……………………….……….. tel.…………................................................... e-mail ………………………………..…………</w:t>
      </w:r>
    </w:p>
    <w:p w:rsidR="00522CD6" w:rsidRPr="004564F2" w:rsidRDefault="00522CD6" w:rsidP="00522CD6">
      <w:pPr>
        <w:pStyle w:val="Akapitzlist"/>
        <w:numPr>
          <w:ilvl w:val="3"/>
          <w:numId w:val="27"/>
        </w:numPr>
        <w:spacing w:after="0" w:line="276" w:lineRule="auto"/>
        <w:ind w:left="426" w:hanging="426"/>
        <w:jc w:val="both"/>
        <w:rPr>
          <w:rFonts w:asciiTheme="majorHAnsi" w:hAnsiTheme="majorHAnsi" w:cstheme="majorHAnsi"/>
        </w:rPr>
      </w:pPr>
      <w:r w:rsidRPr="004564F2">
        <w:rPr>
          <w:rFonts w:asciiTheme="majorHAnsi" w:hAnsiTheme="majorHAnsi" w:cstheme="majorHAnsi"/>
        </w:rPr>
        <w:t xml:space="preserve">W </w:t>
      </w:r>
      <w:r w:rsidRPr="004564F2">
        <w:rPr>
          <w:rFonts w:asciiTheme="majorHAnsi" w:eastAsia="Times New Roman" w:hAnsiTheme="majorHAnsi" w:cstheme="majorHAnsi"/>
          <w:lang w:eastAsia="pl-PL"/>
        </w:rPr>
        <w:t>przypadku</w:t>
      </w:r>
      <w:r w:rsidRPr="004564F2">
        <w:rPr>
          <w:rFonts w:asciiTheme="majorHAnsi" w:hAnsiTheme="majorHAnsi" w:cstheme="majorHAnsi"/>
        </w:rPr>
        <w:t xml:space="preserve"> wygrania postępowania osobą upoważnioną do kontaktów z Zamawiającym:</w:t>
      </w:r>
    </w:p>
    <w:p w:rsidR="00522CD6" w:rsidRPr="004564F2" w:rsidRDefault="00522CD6" w:rsidP="00522CD6">
      <w:pPr>
        <w:pStyle w:val="Akapitzlist"/>
        <w:keepNext/>
        <w:numPr>
          <w:ilvl w:val="0"/>
          <w:numId w:val="30"/>
        </w:numPr>
        <w:spacing w:after="0" w:line="276" w:lineRule="auto"/>
        <w:jc w:val="both"/>
        <w:outlineLvl w:val="1"/>
        <w:rPr>
          <w:rFonts w:asciiTheme="majorHAnsi" w:hAnsiTheme="majorHAnsi" w:cstheme="majorHAnsi"/>
        </w:rPr>
      </w:pPr>
      <w:r w:rsidRPr="004564F2">
        <w:rPr>
          <w:rFonts w:asciiTheme="majorHAnsi" w:hAnsiTheme="majorHAnsi" w:cstheme="majorHAnsi"/>
        </w:rPr>
        <w:t xml:space="preserve">w zakresie części 1 będzie: </w:t>
      </w:r>
      <w:r w:rsidRPr="004564F2">
        <w:rPr>
          <w:rFonts w:asciiTheme="majorHAnsi" w:eastAsia="Times New Roman" w:hAnsiTheme="majorHAnsi" w:cstheme="majorHAnsi"/>
          <w:lang w:eastAsia="pl-PL"/>
        </w:rPr>
        <w:t>Pan/Pani ……………………….…………………….….. tel.…………………................................... e-mail ………………………………..…………</w:t>
      </w:r>
    </w:p>
    <w:p w:rsidR="00522CD6" w:rsidRPr="004564F2" w:rsidRDefault="00522CD6" w:rsidP="00522CD6">
      <w:pPr>
        <w:numPr>
          <w:ilvl w:val="0"/>
          <w:numId w:val="30"/>
        </w:numPr>
        <w:spacing w:after="0" w:line="276" w:lineRule="auto"/>
        <w:contextualSpacing/>
        <w:jc w:val="both"/>
        <w:rPr>
          <w:rFonts w:asciiTheme="majorHAnsi" w:hAnsiTheme="majorHAnsi" w:cstheme="majorHAnsi"/>
        </w:rPr>
      </w:pPr>
      <w:r w:rsidRPr="004564F2">
        <w:rPr>
          <w:rFonts w:asciiTheme="majorHAnsi" w:hAnsiTheme="majorHAnsi" w:cstheme="majorHAnsi"/>
        </w:rPr>
        <w:t xml:space="preserve">w zakresie części 2 będzie: </w:t>
      </w:r>
      <w:r w:rsidRPr="004564F2">
        <w:rPr>
          <w:rFonts w:asciiTheme="majorHAnsi" w:eastAsia="Times New Roman" w:hAnsiTheme="majorHAnsi" w:cstheme="majorHAnsi"/>
          <w:lang w:eastAsia="pl-PL"/>
        </w:rPr>
        <w:t>Pan/Pani ……………………….…………………….….. tel.…………………................................... e-mail ………………………………..…………</w:t>
      </w:r>
    </w:p>
    <w:p w:rsidR="00522CD6" w:rsidRPr="004564F2" w:rsidRDefault="00522CD6" w:rsidP="00522CD6">
      <w:pPr>
        <w:pStyle w:val="Akapitzlist"/>
        <w:numPr>
          <w:ilvl w:val="3"/>
          <w:numId w:val="27"/>
        </w:numPr>
        <w:spacing w:after="0" w:line="276" w:lineRule="auto"/>
        <w:ind w:left="426" w:hanging="426"/>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Osobą upoważnioną do podpisywania umowy jest Pan/Pani:</w:t>
      </w:r>
      <w:r w:rsidRPr="004564F2">
        <w:rPr>
          <w:rFonts w:asciiTheme="majorHAnsi" w:eastAsia="Times New Roman" w:hAnsiTheme="majorHAnsi" w:cstheme="majorHAnsi"/>
          <w:lang w:eastAsia="pl-PL"/>
        </w:rPr>
        <w:tab/>
        <w:t>…………………………………………………………………</w:t>
      </w:r>
    </w:p>
    <w:p w:rsidR="00522CD6" w:rsidRPr="004564F2" w:rsidRDefault="00522CD6" w:rsidP="00522CD6">
      <w:pPr>
        <w:pStyle w:val="Akapitzlist"/>
        <w:numPr>
          <w:ilvl w:val="3"/>
          <w:numId w:val="27"/>
        </w:numPr>
        <w:spacing w:after="0" w:line="276" w:lineRule="auto"/>
        <w:ind w:left="426" w:hanging="426"/>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Wadium w wysokości ……………… lub/i …….…..… zł wniesiono w formie:</w:t>
      </w:r>
      <w:r w:rsidRPr="004564F2">
        <w:rPr>
          <w:rFonts w:asciiTheme="majorHAnsi" w:eastAsia="Times New Roman" w:hAnsiTheme="majorHAnsi" w:cstheme="majorHAnsi"/>
          <w:lang w:eastAsia="pl-PL"/>
        </w:rPr>
        <w:tab/>
        <w:t>………………….………………....................</w:t>
      </w:r>
    </w:p>
    <w:p w:rsidR="00522CD6" w:rsidRPr="004564F2" w:rsidRDefault="00522CD6" w:rsidP="00522CD6">
      <w:pPr>
        <w:pStyle w:val="Akapitzlist"/>
        <w:numPr>
          <w:ilvl w:val="3"/>
          <w:numId w:val="27"/>
        </w:numPr>
        <w:spacing w:after="0" w:line="276" w:lineRule="auto"/>
        <w:ind w:left="426" w:hanging="426"/>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Oferta składa się z .......... stron kolejno ponumerowanych.</w:t>
      </w:r>
    </w:p>
    <w:p w:rsidR="00522CD6" w:rsidRPr="004564F2" w:rsidRDefault="00522CD6" w:rsidP="00522CD6">
      <w:pPr>
        <w:spacing w:after="0" w:line="276" w:lineRule="auto"/>
        <w:contextualSpacing/>
        <w:rPr>
          <w:rFonts w:asciiTheme="majorHAnsi" w:eastAsia="Times New Roman" w:hAnsiTheme="majorHAnsi" w:cstheme="majorHAnsi"/>
          <w:bCs/>
          <w:lang w:eastAsia="pl-PL"/>
        </w:rPr>
      </w:pPr>
    </w:p>
    <w:p w:rsidR="00522CD6" w:rsidRPr="004564F2" w:rsidRDefault="00522CD6" w:rsidP="00522CD6">
      <w:pPr>
        <w:spacing w:after="0" w:line="276" w:lineRule="auto"/>
        <w:ind w:left="79"/>
        <w:contextualSpacing/>
        <w:rPr>
          <w:rFonts w:asciiTheme="majorHAnsi" w:eastAsia="Times New Roman" w:hAnsiTheme="majorHAnsi" w:cstheme="majorHAnsi"/>
          <w:b/>
          <w:bCs/>
          <w:lang w:eastAsia="pl-PL"/>
        </w:rPr>
      </w:pPr>
      <w:r w:rsidRPr="004564F2">
        <w:rPr>
          <w:rFonts w:asciiTheme="majorHAnsi" w:eastAsia="Times New Roman" w:hAnsiTheme="majorHAnsi" w:cstheme="majorHAnsi"/>
          <w:b/>
          <w:bCs/>
          <w:lang w:eastAsia="pl-PL"/>
        </w:rPr>
        <w:t>Załączniki:</w:t>
      </w:r>
    </w:p>
    <w:p w:rsidR="00522CD6" w:rsidRPr="004564F2" w:rsidRDefault="00522CD6" w:rsidP="00522CD6">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t>
      </w:r>
    </w:p>
    <w:p w:rsidR="00522CD6" w:rsidRPr="004564F2" w:rsidRDefault="00522CD6" w:rsidP="00522CD6">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t>
      </w:r>
    </w:p>
    <w:p w:rsidR="00522CD6" w:rsidRPr="004564F2" w:rsidRDefault="00522CD6" w:rsidP="00522CD6">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w:t>
      </w:r>
    </w:p>
    <w:p w:rsidR="00522CD6" w:rsidRPr="004564F2" w:rsidRDefault="00522CD6" w:rsidP="00522CD6">
      <w:pPr>
        <w:spacing w:before="240" w:after="0" w:line="276" w:lineRule="auto"/>
        <w:ind w:left="142"/>
        <w:contextualSpacing/>
        <w:rPr>
          <w:rFonts w:asciiTheme="majorHAnsi" w:hAnsiTheme="majorHAnsi" w:cstheme="majorHAnsi"/>
          <w:bCs/>
          <w:i/>
          <w:sz w:val="18"/>
        </w:rPr>
      </w:pPr>
      <w:r w:rsidRPr="004564F2">
        <w:rPr>
          <w:rFonts w:asciiTheme="majorHAnsi" w:hAnsiTheme="majorHAnsi" w:cstheme="majorHAnsi"/>
          <w:bCs/>
          <w:i/>
          <w:sz w:val="18"/>
        </w:rPr>
        <w:t>*  niepotrzebne skreślić</w:t>
      </w:r>
    </w:p>
    <w:p w:rsidR="00522CD6" w:rsidRPr="004564F2" w:rsidRDefault="00522CD6" w:rsidP="00522CD6">
      <w:pPr>
        <w:spacing w:before="240" w:after="0" w:line="276" w:lineRule="auto"/>
        <w:ind w:left="142"/>
        <w:contextualSpacing/>
        <w:rPr>
          <w:rFonts w:asciiTheme="majorHAnsi" w:hAnsiTheme="majorHAnsi" w:cstheme="majorHAnsi"/>
          <w:bCs/>
          <w:i/>
          <w:sz w:val="18"/>
        </w:rPr>
      </w:pPr>
      <w:r w:rsidRPr="004564F2">
        <w:rPr>
          <w:rFonts w:asciiTheme="majorHAnsi" w:hAnsiTheme="majorHAnsi" w:cstheme="majorHAnsi"/>
          <w:bCs/>
          <w:i/>
          <w:sz w:val="18"/>
        </w:rPr>
        <w:t>** podać</w:t>
      </w:r>
    </w:p>
    <w:p w:rsidR="00522CD6" w:rsidRPr="004564F2" w:rsidRDefault="00522CD6" w:rsidP="00522CD6">
      <w:pPr>
        <w:spacing w:before="240" w:after="0" w:line="276" w:lineRule="auto"/>
        <w:ind w:left="284" w:hanging="142"/>
        <w:contextualSpacing/>
        <w:jc w:val="both"/>
        <w:rPr>
          <w:rFonts w:asciiTheme="majorHAnsi" w:hAnsiTheme="majorHAnsi" w:cstheme="majorHAnsi"/>
          <w:b/>
        </w:rPr>
      </w:pPr>
      <w:r w:rsidRPr="004564F2">
        <w:rPr>
          <w:rFonts w:asciiTheme="majorHAnsi" w:eastAsia="Times New Roman" w:hAnsiTheme="majorHAnsi" w:cstheme="majorHAnsi"/>
          <w:i/>
          <w:sz w:val="18"/>
          <w:vertAlign w:val="superscript"/>
          <w:lang w:eastAsia="pl-PL"/>
        </w:rPr>
        <w:lastRenderedPageBreak/>
        <w:t>***</w:t>
      </w:r>
      <w:r w:rsidRPr="004564F2">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r w:rsidRPr="004564F2">
        <w:rPr>
          <w:rFonts w:asciiTheme="majorHAnsi" w:hAnsiTheme="majorHAnsi" w:cstheme="majorHAnsi"/>
          <w:sz w:val="18"/>
        </w:rPr>
        <w:t xml:space="preserve"> </w:t>
      </w:r>
    </w:p>
    <w:p w:rsidR="00522CD6" w:rsidRPr="004564F2" w:rsidRDefault="00522CD6" w:rsidP="00522CD6">
      <w:pPr>
        <w:spacing w:line="276" w:lineRule="auto"/>
        <w:jc w:val="center"/>
        <w:rPr>
          <w:rFonts w:asciiTheme="majorHAnsi" w:hAnsiTheme="majorHAnsi" w:cstheme="majorHAnsi"/>
          <w:i/>
        </w:rPr>
        <w:sectPr w:rsidR="00522CD6" w:rsidRPr="004564F2" w:rsidSect="00800A63">
          <w:headerReference w:type="default" r:id="rId23"/>
          <w:footerReference w:type="default" r:id="rId24"/>
          <w:footerReference w:type="first" r:id="rId25"/>
          <w:pgSz w:w="11907" w:h="16840"/>
          <w:pgMar w:top="1021" w:right="851" w:bottom="539" w:left="851" w:header="709" w:footer="709" w:gutter="0"/>
          <w:cols w:space="708"/>
          <w:docGrid w:linePitch="360"/>
        </w:sectPr>
      </w:pPr>
    </w:p>
    <w:p w:rsidR="00522CD6" w:rsidRPr="004564F2" w:rsidRDefault="00522CD6" w:rsidP="00522CD6">
      <w:pPr>
        <w:pStyle w:val="Nagwek2"/>
        <w:tabs>
          <w:tab w:val="center" w:pos="7002"/>
          <w:tab w:val="left" w:pos="11600"/>
        </w:tabs>
        <w:spacing w:line="276" w:lineRule="auto"/>
        <w:jc w:val="right"/>
        <w:rPr>
          <w:rFonts w:cstheme="majorHAnsi"/>
          <w:color w:val="auto"/>
          <w:sz w:val="22"/>
          <w:szCs w:val="22"/>
        </w:rPr>
      </w:pPr>
      <w:r w:rsidRPr="004564F2">
        <w:rPr>
          <w:rFonts w:cstheme="majorHAnsi"/>
          <w:color w:val="auto"/>
          <w:sz w:val="22"/>
          <w:szCs w:val="22"/>
        </w:rPr>
        <w:lastRenderedPageBreak/>
        <w:t>zał. nr 5a) do SWZ</w:t>
      </w:r>
    </w:p>
    <w:p w:rsidR="00522CD6" w:rsidRPr="004564F2" w:rsidRDefault="00522CD6" w:rsidP="00522CD6">
      <w:pPr>
        <w:rPr>
          <w:rFonts w:asciiTheme="majorHAnsi" w:hAnsiTheme="majorHAnsi" w:cstheme="majorHAnsi"/>
          <w:sz w:val="24"/>
        </w:rPr>
      </w:pPr>
    </w:p>
    <w:p w:rsidR="00522CD6" w:rsidRPr="004564F2" w:rsidRDefault="00522CD6" w:rsidP="00522CD6">
      <w:pPr>
        <w:spacing w:line="276" w:lineRule="auto"/>
        <w:jc w:val="center"/>
        <w:rPr>
          <w:rFonts w:asciiTheme="majorHAnsi" w:hAnsiTheme="majorHAnsi" w:cstheme="majorHAnsi"/>
          <w:i/>
          <w:sz w:val="24"/>
        </w:rPr>
      </w:pPr>
      <w:r w:rsidRPr="004564F2">
        <w:rPr>
          <w:rFonts w:asciiTheme="majorHAnsi" w:hAnsiTheme="majorHAnsi" w:cstheme="majorHAnsi"/>
          <w:b/>
          <w:sz w:val="24"/>
        </w:rPr>
        <w:t>FORMULARZ KALKULACJI CENY OFERTY</w:t>
      </w:r>
      <w:r w:rsidRPr="004564F2">
        <w:rPr>
          <w:rFonts w:asciiTheme="majorHAnsi" w:hAnsiTheme="majorHAnsi" w:cstheme="majorHAnsi"/>
          <w:i/>
          <w:sz w:val="24"/>
        </w:rPr>
        <w:t xml:space="preserve"> </w:t>
      </w:r>
    </w:p>
    <w:p w:rsidR="00522CD6" w:rsidRPr="004564F2" w:rsidRDefault="00522CD6" w:rsidP="00522CD6">
      <w:pPr>
        <w:spacing w:line="276" w:lineRule="auto"/>
        <w:jc w:val="center"/>
        <w:rPr>
          <w:rFonts w:asciiTheme="majorHAnsi" w:hAnsiTheme="majorHAnsi" w:cstheme="majorHAnsi"/>
          <w:b/>
          <w:i/>
          <w:u w:val="single"/>
        </w:rPr>
      </w:pPr>
      <w:r w:rsidRPr="004564F2">
        <w:rPr>
          <w:rFonts w:asciiTheme="majorHAnsi" w:hAnsiTheme="majorHAnsi" w:cstheme="majorHAnsi"/>
          <w:b/>
          <w:i/>
          <w:u w:val="single"/>
        </w:rPr>
        <w:t>Część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692"/>
        <w:gridCol w:w="1475"/>
        <w:gridCol w:w="814"/>
        <w:gridCol w:w="1234"/>
        <w:gridCol w:w="1417"/>
        <w:gridCol w:w="1348"/>
        <w:gridCol w:w="942"/>
        <w:gridCol w:w="1669"/>
      </w:tblGrid>
      <w:tr w:rsidR="00522CD6" w:rsidRPr="004564F2" w:rsidTr="00104214">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Lp.</w:t>
            </w:r>
          </w:p>
        </w:tc>
        <w:tc>
          <w:tcPr>
            <w:tcW w:w="4981" w:type="dxa"/>
            <w:vMerge w:val="restart"/>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Przedmiot zamówienia</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Cena jednostkowa</w:t>
            </w:r>
          </w:p>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[PLN/szt.]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Przewidywana ilość [szt.]</w:t>
            </w:r>
          </w:p>
        </w:tc>
        <w:tc>
          <w:tcPr>
            <w:tcW w:w="4170" w:type="dxa"/>
            <w:gridSpan w:val="3"/>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Cena oferty</w:t>
            </w:r>
          </w:p>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[PLN]</w:t>
            </w:r>
          </w:p>
        </w:tc>
      </w:tr>
      <w:tr w:rsidR="00522CD6" w:rsidRPr="004564F2" w:rsidTr="00104214">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rPr>
                <w:rFonts w:asciiTheme="majorHAnsi" w:hAnsiTheme="majorHAnsi" w:cstheme="majorHAnsi"/>
                <w:b/>
                <w:bCs/>
              </w:rPr>
            </w:pPr>
          </w:p>
        </w:tc>
        <w:tc>
          <w:tcPr>
            <w:tcW w:w="4981" w:type="dxa"/>
            <w:vMerge/>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rPr>
                <w:rFonts w:asciiTheme="majorHAnsi" w:hAnsiTheme="majorHAnsi" w:cstheme="majorHAnsi"/>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VAT</w:t>
            </w:r>
          </w:p>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BRUTTO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rPr>
                <w:rFonts w:asciiTheme="majorHAnsi" w:hAnsiTheme="majorHAnsi" w:cstheme="majorHAnsi"/>
                <w:b/>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NETTO</w:t>
            </w:r>
          </w:p>
        </w:tc>
        <w:tc>
          <w:tcPr>
            <w:tcW w:w="993"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VAT</w:t>
            </w:r>
          </w:p>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BRUTTO</w:t>
            </w:r>
          </w:p>
        </w:tc>
      </w:tr>
      <w:tr w:rsidR="00522CD6" w:rsidRPr="004564F2" w:rsidTr="00104214">
        <w:trPr>
          <w:trHeight w:val="42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1</w:t>
            </w:r>
          </w:p>
        </w:tc>
        <w:tc>
          <w:tcPr>
            <w:tcW w:w="4981" w:type="dxa"/>
            <w:vAlign w:val="center"/>
          </w:tcPr>
          <w:p w:rsidR="00522CD6" w:rsidRPr="004564F2" w:rsidRDefault="00522CD6" w:rsidP="00104214">
            <w:pPr>
              <w:pStyle w:val="Akapitzlist"/>
              <w:spacing w:after="0" w:line="276" w:lineRule="auto"/>
              <w:ind w:left="0"/>
              <w:jc w:val="both"/>
              <w:rPr>
                <w:rFonts w:asciiTheme="majorHAnsi" w:eastAsia="Times New Roman" w:hAnsiTheme="majorHAnsi" w:cstheme="majorHAnsi"/>
              </w:rPr>
            </w:pPr>
            <w:r w:rsidRPr="004564F2">
              <w:rPr>
                <w:rFonts w:asciiTheme="majorHAnsi" w:eastAsia="Times New Roman" w:hAnsiTheme="majorHAnsi" w:cstheme="majorHAnsi"/>
              </w:rPr>
              <w:t>Komputer osobisty typ 1, o którym mowa w pkt 2.1    zał. nr 1a) do SWZ</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5</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2</w:t>
            </w:r>
          </w:p>
        </w:tc>
        <w:tc>
          <w:tcPr>
            <w:tcW w:w="4981" w:type="dxa"/>
            <w:vAlign w:val="center"/>
          </w:tcPr>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rPr>
              <w:t>Komputer osobisty typ 2</w:t>
            </w:r>
            <w:r w:rsidRPr="004564F2">
              <w:rPr>
                <w:rFonts w:asciiTheme="majorHAnsi" w:eastAsia="Times New Roman" w:hAnsiTheme="majorHAnsi" w:cstheme="majorHAnsi"/>
              </w:rPr>
              <w:t>, o którym mowa w pkt 2.2    zał. nr 1a) do SWZ</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3</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3</w:t>
            </w:r>
          </w:p>
        </w:tc>
        <w:tc>
          <w:tcPr>
            <w:tcW w:w="4981" w:type="dxa"/>
            <w:vAlign w:val="center"/>
          </w:tcPr>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rPr>
              <w:t xml:space="preserve">Stacja robocza typ 1, </w:t>
            </w:r>
            <w:r w:rsidRPr="004564F2">
              <w:rPr>
                <w:rFonts w:asciiTheme="majorHAnsi" w:eastAsia="Times New Roman" w:hAnsiTheme="majorHAnsi" w:cstheme="majorHAnsi"/>
              </w:rPr>
              <w:t>o której mowa w pkt 2.3 zał. nr 1a) do SWZ</w:t>
            </w:r>
            <w:r w:rsidRPr="004564F2">
              <w:rPr>
                <w:rFonts w:asciiTheme="majorHAnsi" w:hAnsiTheme="majorHAnsi" w:cstheme="majorHAnsi"/>
              </w:rPr>
              <w:t xml:space="preserve"> </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4</w:t>
            </w:r>
          </w:p>
        </w:tc>
        <w:tc>
          <w:tcPr>
            <w:tcW w:w="4981" w:type="dxa"/>
            <w:vAlign w:val="center"/>
          </w:tcPr>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rPr>
              <w:t>Komputer przenośny typ 1,</w:t>
            </w:r>
            <w:r w:rsidRPr="004564F2">
              <w:rPr>
                <w:rFonts w:asciiTheme="majorHAnsi" w:eastAsia="Times New Roman" w:hAnsiTheme="majorHAnsi" w:cstheme="majorHAnsi"/>
              </w:rPr>
              <w:t xml:space="preserve"> o którym mowa w pkt 2.4    zał. nr 1a) do SWZ</w:t>
            </w:r>
            <w:r w:rsidRPr="004564F2">
              <w:rPr>
                <w:rFonts w:asciiTheme="majorHAnsi" w:hAnsiTheme="majorHAnsi" w:cstheme="majorHAnsi"/>
              </w:rPr>
              <w:t xml:space="preserve"> </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12</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trHeight w:val="631"/>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5</w:t>
            </w:r>
          </w:p>
        </w:tc>
        <w:tc>
          <w:tcPr>
            <w:tcW w:w="4981" w:type="dxa"/>
            <w:vAlign w:val="center"/>
          </w:tcPr>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rPr>
              <w:t>Komputer przenośny typ 2,</w:t>
            </w:r>
            <w:r w:rsidRPr="004564F2">
              <w:rPr>
                <w:rFonts w:asciiTheme="majorHAnsi" w:eastAsia="Times New Roman" w:hAnsiTheme="majorHAnsi" w:cstheme="majorHAnsi"/>
              </w:rPr>
              <w:t>o którym mowa w pkt 2.5    zał. nr 1a) do SWZ</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6</w:t>
            </w:r>
          </w:p>
        </w:tc>
        <w:tc>
          <w:tcPr>
            <w:tcW w:w="4981" w:type="dxa"/>
            <w:vAlign w:val="center"/>
          </w:tcPr>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rPr>
              <w:t xml:space="preserve">Komputer przenośny typ 3, </w:t>
            </w:r>
            <w:r w:rsidRPr="004564F2">
              <w:rPr>
                <w:rFonts w:asciiTheme="majorHAnsi" w:eastAsia="Times New Roman" w:hAnsiTheme="majorHAnsi" w:cstheme="majorHAnsi"/>
              </w:rPr>
              <w:t>o którym mowa w pkt 2.6    zał. nr 1a) do SWZ</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7</w:t>
            </w:r>
          </w:p>
        </w:tc>
        <w:tc>
          <w:tcPr>
            <w:tcW w:w="4981" w:type="dxa"/>
            <w:vAlign w:val="center"/>
          </w:tcPr>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rPr>
              <w:t>Monitor LCD typ 1,</w:t>
            </w:r>
            <w:r w:rsidRPr="004564F2">
              <w:rPr>
                <w:rFonts w:asciiTheme="majorHAnsi" w:eastAsia="Times New Roman" w:hAnsiTheme="majorHAnsi" w:cstheme="majorHAnsi"/>
              </w:rPr>
              <w:t xml:space="preserve"> o którym mowa w pkt 2.7 zał. nr 1a) do SWZ</w:t>
            </w:r>
            <w:r w:rsidRPr="004564F2">
              <w:rPr>
                <w:rFonts w:asciiTheme="majorHAnsi" w:hAnsiTheme="majorHAnsi" w:cstheme="majorHAnsi"/>
              </w:rPr>
              <w:t xml:space="preserve"> </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15</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trHeight w:val="445"/>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8</w:t>
            </w:r>
          </w:p>
        </w:tc>
        <w:tc>
          <w:tcPr>
            <w:tcW w:w="4981" w:type="dxa"/>
            <w:vAlign w:val="center"/>
          </w:tcPr>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rPr>
              <w:t xml:space="preserve">Monitor LCD typ 2, </w:t>
            </w:r>
            <w:r w:rsidRPr="004564F2">
              <w:rPr>
                <w:rFonts w:asciiTheme="majorHAnsi" w:eastAsia="Times New Roman" w:hAnsiTheme="majorHAnsi" w:cstheme="majorHAnsi"/>
              </w:rPr>
              <w:t>o którym mowa w pkt 2.8 zał. nr 1a) do SWZ</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5</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trHeight w:val="551"/>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lastRenderedPageBreak/>
              <w:t>9</w:t>
            </w:r>
          </w:p>
        </w:tc>
        <w:tc>
          <w:tcPr>
            <w:tcW w:w="4981" w:type="dxa"/>
            <w:vAlign w:val="center"/>
          </w:tcPr>
          <w:p w:rsidR="00522CD6" w:rsidRPr="004564F2" w:rsidRDefault="00522CD6" w:rsidP="00104214">
            <w:pPr>
              <w:spacing w:after="0" w:line="240" w:lineRule="auto"/>
              <w:jc w:val="both"/>
              <w:rPr>
                <w:rFonts w:asciiTheme="majorHAnsi" w:hAnsiTheme="majorHAnsi" w:cstheme="majorHAnsi"/>
                <w:lang w:eastAsia="pl-PL"/>
              </w:rPr>
            </w:pPr>
            <w:r w:rsidRPr="004564F2">
              <w:rPr>
                <w:rFonts w:asciiTheme="majorHAnsi" w:hAnsiTheme="majorHAnsi" w:cstheme="majorHAnsi"/>
                <w:lang w:eastAsia="pl-PL"/>
              </w:rPr>
              <w:t>Microsoft 365 Business Standard (roczna subskrypcja)</w:t>
            </w:r>
          </w:p>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lang w:eastAsia="pl-PL"/>
              </w:rPr>
              <w:t>PN:</w:t>
            </w:r>
            <w:r w:rsidRPr="004564F2">
              <w:rPr>
                <w:rFonts w:asciiTheme="majorHAnsi" w:hAnsiTheme="majorHAnsi" w:cstheme="majorHAnsi"/>
              </w:rPr>
              <w:t xml:space="preserve"> </w:t>
            </w:r>
            <w:r w:rsidRPr="004564F2">
              <w:rPr>
                <w:rFonts w:asciiTheme="majorHAnsi" w:hAnsiTheme="majorHAnsi" w:cstheme="majorHAnsi"/>
                <w:lang w:eastAsia="pl-PL"/>
              </w:rPr>
              <w:t xml:space="preserve">CFQ7TTC0LDPB:0001 </w:t>
            </w:r>
            <w:r w:rsidRPr="004564F2">
              <w:rPr>
                <w:rFonts w:asciiTheme="majorHAnsi" w:hAnsiTheme="majorHAnsi" w:cstheme="majorHAnsi"/>
                <w:lang w:val="en-US"/>
              </w:rPr>
              <w:t>*</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23</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10</w:t>
            </w:r>
          </w:p>
        </w:tc>
        <w:tc>
          <w:tcPr>
            <w:tcW w:w="4981" w:type="dxa"/>
            <w:vAlign w:val="center"/>
          </w:tcPr>
          <w:p w:rsidR="00522CD6" w:rsidRPr="004564F2" w:rsidRDefault="00522CD6" w:rsidP="00104214">
            <w:pPr>
              <w:spacing w:after="0" w:line="240" w:lineRule="auto"/>
              <w:jc w:val="both"/>
              <w:rPr>
                <w:rFonts w:asciiTheme="majorHAnsi" w:hAnsiTheme="majorHAnsi" w:cstheme="majorHAnsi"/>
                <w:lang w:val="en-US"/>
              </w:rPr>
            </w:pPr>
            <w:r w:rsidRPr="004564F2">
              <w:rPr>
                <w:rFonts w:asciiTheme="majorHAnsi" w:hAnsiTheme="majorHAnsi" w:cstheme="majorHAnsi"/>
                <w:lang w:val="en-US"/>
              </w:rPr>
              <w:t>Microsoft Windows Server Standard Core 2022 – Windows Server 2022 Standard – 16 Core License Pack *</w:t>
            </w:r>
          </w:p>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lang w:val="en-US"/>
              </w:rPr>
              <w:t>PN:</w:t>
            </w:r>
            <w:r w:rsidRPr="004564F2">
              <w:rPr>
                <w:rFonts w:asciiTheme="majorHAnsi" w:hAnsiTheme="majorHAnsi" w:cstheme="majorHAnsi"/>
              </w:rPr>
              <w:t xml:space="preserve"> </w:t>
            </w:r>
            <w:r w:rsidRPr="004564F2">
              <w:rPr>
                <w:rFonts w:asciiTheme="majorHAnsi" w:hAnsiTheme="majorHAnsi" w:cstheme="majorHAnsi"/>
                <w:lang w:val="en-US"/>
              </w:rPr>
              <w:t>DG7GMGF0D5RK:0005</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4</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r w:rsidRPr="004564F2">
              <w:rPr>
                <w:rFonts w:asciiTheme="majorHAnsi" w:hAnsiTheme="majorHAnsi" w:cstheme="majorHAnsi"/>
                <w:bCs/>
              </w:rPr>
              <w:t>11</w:t>
            </w:r>
          </w:p>
        </w:tc>
        <w:tc>
          <w:tcPr>
            <w:tcW w:w="4981" w:type="dxa"/>
            <w:vAlign w:val="center"/>
          </w:tcPr>
          <w:p w:rsidR="00522CD6" w:rsidRPr="004564F2" w:rsidRDefault="00522CD6" w:rsidP="00104214">
            <w:pPr>
              <w:spacing w:after="0" w:line="240" w:lineRule="auto"/>
              <w:jc w:val="both"/>
              <w:rPr>
                <w:rFonts w:asciiTheme="majorHAnsi" w:hAnsiTheme="majorHAnsi" w:cstheme="majorHAnsi"/>
                <w:lang w:val="en-US"/>
              </w:rPr>
            </w:pPr>
            <w:r w:rsidRPr="004564F2">
              <w:rPr>
                <w:rFonts w:asciiTheme="majorHAnsi" w:hAnsiTheme="majorHAnsi" w:cstheme="majorHAnsi"/>
                <w:lang w:val="en-US"/>
              </w:rPr>
              <w:t>Microsoft Windows Server  Cal 2022 – Windows Server 2022 – 1 User Cal *</w:t>
            </w:r>
          </w:p>
          <w:p w:rsidR="00522CD6" w:rsidRPr="004564F2" w:rsidRDefault="00522CD6" w:rsidP="00104214">
            <w:pPr>
              <w:spacing w:after="0" w:line="276" w:lineRule="auto"/>
              <w:jc w:val="both"/>
              <w:rPr>
                <w:rFonts w:asciiTheme="majorHAnsi" w:hAnsiTheme="majorHAnsi" w:cstheme="majorHAnsi"/>
              </w:rPr>
            </w:pPr>
            <w:r w:rsidRPr="004564F2">
              <w:rPr>
                <w:rFonts w:asciiTheme="majorHAnsi" w:hAnsiTheme="majorHAnsi" w:cstheme="majorHAnsi"/>
                <w:lang w:val="en-US"/>
              </w:rPr>
              <w:t>PN:</w:t>
            </w:r>
            <w:r w:rsidRPr="004564F2">
              <w:rPr>
                <w:rFonts w:asciiTheme="majorHAnsi" w:hAnsiTheme="majorHAnsi" w:cstheme="majorHAnsi"/>
              </w:rPr>
              <w:t xml:space="preserve"> </w:t>
            </w:r>
            <w:r w:rsidRPr="004564F2">
              <w:rPr>
                <w:rFonts w:asciiTheme="majorHAnsi" w:hAnsiTheme="majorHAnsi" w:cstheme="majorHAnsi"/>
                <w:lang w:val="en-US"/>
              </w:rPr>
              <w:t>DG7GMGF0D5VX:0007</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50</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cantSplit/>
          <w:trHeight w:val="652"/>
          <w:jc w:val="center"/>
        </w:trPr>
        <w:tc>
          <w:tcPr>
            <w:tcW w:w="9067" w:type="dxa"/>
            <w:gridSpan w:val="5"/>
            <w:tcBorders>
              <w:top w:val="single" w:sz="4" w:space="0" w:color="auto"/>
              <w:left w:val="nil"/>
              <w:bottom w:val="nil"/>
              <w:right w:val="single" w:sz="2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24" w:space="0" w:color="auto"/>
              <w:left w:val="nil"/>
              <w:bottom w:val="single" w:sz="24" w:space="0" w:color="auto"/>
              <w:right w:val="single" w:sz="24" w:space="0" w:color="auto"/>
            </w:tcBorders>
            <w:shd w:val="clear" w:color="auto" w:fill="FFFFFF"/>
            <w:vAlign w:val="center"/>
            <w:hideMark/>
          </w:tcPr>
          <w:p w:rsidR="00522CD6" w:rsidRPr="004564F2" w:rsidRDefault="00522CD6" w:rsidP="00104214">
            <w:pPr>
              <w:pStyle w:val="Nagwek1"/>
              <w:spacing w:before="0"/>
              <w:jc w:val="center"/>
              <w:rPr>
                <w:rFonts w:cstheme="majorHAnsi"/>
                <w:color w:val="auto"/>
                <w:sz w:val="22"/>
                <w:szCs w:val="22"/>
              </w:rPr>
            </w:pPr>
            <w:r w:rsidRPr="004564F2">
              <w:rPr>
                <w:rFonts w:cstheme="majorHAnsi"/>
                <w:color w:val="auto"/>
                <w:sz w:val="22"/>
                <w:szCs w:val="22"/>
              </w:rPr>
              <w:t>Razem</w:t>
            </w:r>
          </w:p>
        </w:tc>
        <w:tc>
          <w:tcPr>
            <w:tcW w:w="1417" w:type="dxa"/>
            <w:tcBorders>
              <w:top w:val="single" w:sz="24" w:space="0" w:color="auto"/>
              <w:left w:val="nil"/>
              <w:bottom w:val="single" w:sz="24" w:space="0" w:color="auto"/>
              <w:right w:val="single" w:sz="24" w:space="0" w:color="auto"/>
            </w:tcBorders>
            <w:vAlign w:val="center"/>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24" w:space="0" w:color="auto"/>
              <w:left w:val="nil"/>
              <w:bottom w:val="single" w:sz="24" w:space="0" w:color="auto"/>
              <w:right w:val="single" w:sz="24" w:space="0" w:color="auto"/>
            </w:tcBorders>
            <w:vAlign w:val="center"/>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24" w:space="0" w:color="auto"/>
              <w:left w:val="nil"/>
              <w:bottom w:val="single" w:sz="24" w:space="0" w:color="auto"/>
              <w:right w:val="single" w:sz="24" w:space="0" w:color="auto"/>
            </w:tcBorders>
            <w:vAlign w:val="center"/>
          </w:tcPr>
          <w:p w:rsidR="00522CD6" w:rsidRPr="004564F2" w:rsidRDefault="00522CD6" w:rsidP="00104214">
            <w:pPr>
              <w:spacing w:after="0" w:line="276" w:lineRule="auto"/>
              <w:jc w:val="center"/>
              <w:rPr>
                <w:rFonts w:asciiTheme="majorHAnsi" w:hAnsiTheme="majorHAnsi" w:cstheme="majorHAnsi"/>
              </w:rPr>
            </w:pPr>
          </w:p>
        </w:tc>
      </w:tr>
    </w:tbl>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r w:rsidRPr="004564F2">
        <w:rPr>
          <w:rFonts w:asciiTheme="majorHAnsi" w:eastAsia="Times New Roman" w:hAnsiTheme="majorHAnsi" w:cstheme="majorHAnsi"/>
          <w:lang w:eastAsia="pl-PL"/>
        </w:rPr>
        <w:t>* Spełniający kryteria określone w pkt 2.9 załącznika nr 1a) do SWZ</w:t>
      </w: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pStyle w:val="Nagwek2"/>
        <w:tabs>
          <w:tab w:val="center" w:pos="7002"/>
          <w:tab w:val="left" w:pos="11600"/>
        </w:tabs>
        <w:spacing w:line="276" w:lineRule="auto"/>
        <w:jc w:val="center"/>
        <w:rPr>
          <w:rFonts w:cstheme="majorHAnsi"/>
          <w:color w:val="auto"/>
          <w:sz w:val="22"/>
          <w:szCs w:val="22"/>
        </w:rPr>
      </w:pPr>
    </w:p>
    <w:p w:rsidR="00522CD6" w:rsidRPr="004564F2" w:rsidRDefault="00522CD6" w:rsidP="00522CD6">
      <w:r w:rsidRPr="004564F2">
        <w:br w:type="page"/>
      </w:r>
    </w:p>
    <w:p w:rsidR="00522CD6" w:rsidRPr="004564F2" w:rsidRDefault="00522CD6" w:rsidP="00522CD6">
      <w:pPr>
        <w:pStyle w:val="Nagwek2"/>
        <w:tabs>
          <w:tab w:val="center" w:pos="7002"/>
          <w:tab w:val="left" w:pos="11600"/>
        </w:tabs>
        <w:spacing w:line="276" w:lineRule="auto"/>
        <w:jc w:val="right"/>
        <w:rPr>
          <w:rFonts w:cstheme="majorHAnsi"/>
          <w:color w:val="auto"/>
          <w:sz w:val="22"/>
          <w:szCs w:val="22"/>
        </w:rPr>
      </w:pPr>
      <w:r w:rsidRPr="004564F2">
        <w:rPr>
          <w:rFonts w:cstheme="majorHAnsi"/>
          <w:color w:val="auto"/>
          <w:sz w:val="22"/>
          <w:szCs w:val="22"/>
        </w:rPr>
        <w:lastRenderedPageBreak/>
        <w:t>zał. nr 5b) do SWZ</w:t>
      </w:r>
    </w:p>
    <w:p w:rsidR="00522CD6" w:rsidRPr="004564F2" w:rsidRDefault="00522CD6" w:rsidP="00522CD6">
      <w:pPr>
        <w:rPr>
          <w:rFonts w:asciiTheme="majorHAnsi" w:hAnsiTheme="majorHAnsi" w:cstheme="majorHAnsi"/>
          <w:sz w:val="24"/>
        </w:rPr>
      </w:pPr>
    </w:p>
    <w:p w:rsidR="00522CD6" w:rsidRPr="004564F2" w:rsidRDefault="00522CD6" w:rsidP="00522CD6">
      <w:pPr>
        <w:spacing w:line="276" w:lineRule="auto"/>
        <w:jc w:val="center"/>
        <w:rPr>
          <w:rFonts w:asciiTheme="majorHAnsi" w:hAnsiTheme="majorHAnsi" w:cstheme="majorHAnsi"/>
          <w:i/>
          <w:sz w:val="24"/>
        </w:rPr>
      </w:pPr>
      <w:r w:rsidRPr="004564F2">
        <w:rPr>
          <w:rFonts w:asciiTheme="majorHAnsi" w:hAnsiTheme="majorHAnsi" w:cstheme="majorHAnsi"/>
          <w:b/>
          <w:sz w:val="24"/>
        </w:rPr>
        <w:t>FORMULARZ KALKULACJI CENY OFERTY</w:t>
      </w:r>
      <w:r w:rsidRPr="004564F2">
        <w:rPr>
          <w:rFonts w:asciiTheme="majorHAnsi" w:hAnsiTheme="majorHAnsi" w:cstheme="majorHAnsi"/>
          <w:i/>
          <w:sz w:val="24"/>
        </w:rPr>
        <w:t xml:space="preserve"> </w:t>
      </w:r>
    </w:p>
    <w:p w:rsidR="00522CD6" w:rsidRPr="004564F2" w:rsidRDefault="00522CD6" w:rsidP="00522CD6">
      <w:pPr>
        <w:spacing w:line="276" w:lineRule="auto"/>
        <w:jc w:val="center"/>
        <w:rPr>
          <w:rFonts w:asciiTheme="majorHAnsi" w:hAnsiTheme="majorHAnsi" w:cstheme="majorHAnsi"/>
          <w:b/>
          <w:i/>
          <w:u w:val="single"/>
        </w:rPr>
      </w:pPr>
      <w:r w:rsidRPr="004564F2">
        <w:rPr>
          <w:rFonts w:asciiTheme="majorHAnsi" w:hAnsiTheme="majorHAnsi" w:cstheme="majorHAnsi"/>
          <w:b/>
          <w:i/>
          <w:u w:val="single"/>
        </w:rPr>
        <w:t>Część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643"/>
        <w:gridCol w:w="1486"/>
        <w:gridCol w:w="819"/>
        <w:gridCol w:w="1239"/>
        <w:gridCol w:w="1418"/>
        <w:gridCol w:w="1357"/>
        <w:gridCol w:w="948"/>
        <w:gridCol w:w="1681"/>
      </w:tblGrid>
      <w:tr w:rsidR="00522CD6" w:rsidRPr="004564F2" w:rsidTr="00104214">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Lp.</w:t>
            </w:r>
          </w:p>
        </w:tc>
        <w:tc>
          <w:tcPr>
            <w:tcW w:w="4981" w:type="dxa"/>
            <w:vMerge w:val="restart"/>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Przedmiot zamówienia</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Cena jednostkowa</w:t>
            </w:r>
          </w:p>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[PLN/szt.]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Przewidywana ilość [szt.]</w:t>
            </w:r>
          </w:p>
        </w:tc>
        <w:tc>
          <w:tcPr>
            <w:tcW w:w="4170" w:type="dxa"/>
            <w:gridSpan w:val="3"/>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Cena oferty</w:t>
            </w:r>
          </w:p>
          <w:p w:rsidR="00522CD6" w:rsidRPr="004564F2" w:rsidRDefault="00522CD6" w:rsidP="00104214">
            <w:pPr>
              <w:spacing w:after="0" w:line="276" w:lineRule="auto"/>
              <w:contextualSpacing/>
              <w:jc w:val="center"/>
              <w:rPr>
                <w:rFonts w:asciiTheme="majorHAnsi" w:hAnsiTheme="majorHAnsi" w:cstheme="majorHAnsi"/>
                <w:b/>
                <w:bCs/>
              </w:rPr>
            </w:pPr>
            <w:r w:rsidRPr="004564F2">
              <w:rPr>
                <w:rFonts w:asciiTheme="majorHAnsi" w:hAnsiTheme="majorHAnsi" w:cstheme="majorHAnsi"/>
                <w:b/>
                <w:bCs/>
              </w:rPr>
              <w:t>[PLN]</w:t>
            </w:r>
          </w:p>
        </w:tc>
      </w:tr>
      <w:tr w:rsidR="00522CD6" w:rsidRPr="004564F2" w:rsidTr="00104214">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rPr>
                <w:rFonts w:asciiTheme="majorHAnsi" w:hAnsiTheme="majorHAnsi" w:cstheme="majorHAnsi"/>
                <w:b/>
                <w:bCs/>
              </w:rPr>
            </w:pPr>
          </w:p>
        </w:tc>
        <w:tc>
          <w:tcPr>
            <w:tcW w:w="4981" w:type="dxa"/>
            <w:vMerge/>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rPr>
                <w:rFonts w:asciiTheme="majorHAnsi" w:hAnsiTheme="majorHAnsi" w:cstheme="majorHAnsi"/>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VAT</w:t>
            </w:r>
          </w:p>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BRUTTO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rPr>
                <w:rFonts w:asciiTheme="majorHAnsi" w:hAnsiTheme="majorHAnsi" w:cstheme="majorHAnsi"/>
                <w:b/>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NETTO</w:t>
            </w:r>
          </w:p>
        </w:tc>
        <w:tc>
          <w:tcPr>
            <w:tcW w:w="993"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VAT</w:t>
            </w:r>
          </w:p>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522CD6" w:rsidRPr="004564F2" w:rsidRDefault="00522CD6" w:rsidP="00104214">
            <w:pPr>
              <w:spacing w:after="0" w:line="276" w:lineRule="auto"/>
              <w:jc w:val="center"/>
              <w:rPr>
                <w:rFonts w:asciiTheme="majorHAnsi" w:hAnsiTheme="majorHAnsi" w:cstheme="majorHAnsi"/>
                <w:b/>
                <w:bCs/>
                <w:lang w:val="de-DE"/>
              </w:rPr>
            </w:pPr>
            <w:r w:rsidRPr="004564F2">
              <w:rPr>
                <w:rFonts w:asciiTheme="majorHAnsi" w:hAnsiTheme="majorHAnsi" w:cstheme="majorHAnsi"/>
                <w:b/>
                <w:bCs/>
                <w:lang w:val="de-DE"/>
              </w:rPr>
              <w:t>BRUTTO</w:t>
            </w:r>
          </w:p>
        </w:tc>
      </w:tr>
      <w:tr w:rsidR="00522CD6" w:rsidRPr="004564F2" w:rsidTr="00104214">
        <w:trPr>
          <w:trHeight w:val="429"/>
          <w:jc w:val="center"/>
        </w:trPr>
        <w:tc>
          <w:tcPr>
            <w:tcW w:w="0" w:type="auto"/>
            <w:tcBorders>
              <w:top w:val="single" w:sz="4" w:space="0" w:color="auto"/>
              <w:left w:val="single" w:sz="4" w:space="0" w:color="auto"/>
              <w:bottom w:val="single" w:sz="4" w:space="0" w:color="auto"/>
              <w:right w:val="single" w:sz="4" w:space="0" w:color="auto"/>
            </w:tcBorders>
            <w:vAlign w:val="center"/>
          </w:tcPr>
          <w:p w:rsidR="00522CD6" w:rsidRPr="004564F2" w:rsidRDefault="00522CD6" w:rsidP="00104214">
            <w:pPr>
              <w:spacing w:after="0" w:line="276" w:lineRule="auto"/>
              <w:jc w:val="center"/>
              <w:rPr>
                <w:rFonts w:asciiTheme="majorHAnsi" w:hAnsiTheme="majorHAnsi" w:cstheme="majorHAnsi"/>
                <w:bCs/>
              </w:rPr>
            </w:pPr>
          </w:p>
        </w:tc>
        <w:tc>
          <w:tcPr>
            <w:tcW w:w="4981" w:type="dxa"/>
            <w:vAlign w:val="center"/>
          </w:tcPr>
          <w:p w:rsidR="00522CD6" w:rsidRPr="004564F2" w:rsidRDefault="00522CD6" w:rsidP="00104214">
            <w:pPr>
              <w:pStyle w:val="Akapitzlist"/>
              <w:spacing w:after="0" w:line="276" w:lineRule="auto"/>
              <w:ind w:left="0"/>
              <w:rPr>
                <w:rFonts w:asciiTheme="majorHAnsi" w:eastAsia="Times New Roman" w:hAnsiTheme="majorHAnsi" w:cstheme="majorHAnsi"/>
              </w:rPr>
            </w:pPr>
            <w:r w:rsidRPr="004564F2">
              <w:rPr>
                <w:rFonts w:asciiTheme="majorHAnsi" w:hAnsiTheme="majorHAnsi" w:cstheme="majorHAnsi"/>
              </w:rPr>
              <w:t xml:space="preserve">Wsparcie techniczne dla Dell EMC Unity 300, o którym mowa w pkt 2.1 zał. nr 1b) do SWZ </w:t>
            </w:r>
          </w:p>
        </w:tc>
        <w:tc>
          <w:tcPr>
            <w:tcW w:w="1559"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2CD6" w:rsidRPr="004564F2" w:rsidRDefault="00522CD6" w:rsidP="00104214">
            <w:pPr>
              <w:spacing w:after="0" w:line="276" w:lineRule="auto"/>
              <w:jc w:val="center"/>
              <w:rPr>
                <w:rFonts w:asciiTheme="majorHAnsi" w:hAnsiTheme="majorHAnsi" w:cstheme="majorHAnsi"/>
                <w:b/>
                <w:bCs/>
              </w:rPr>
            </w:pPr>
            <w:r w:rsidRPr="004564F2">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522CD6" w:rsidRPr="004564F2" w:rsidRDefault="00522CD6" w:rsidP="00104214">
            <w:pPr>
              <w:spacing w:after="0" w:line="276" w:lineRule="auto"/>
              <w:jc w:val="center"/>
              <w:rPr>
                <w:rFonts w:asciiTheme="majorHAnsi" w:hAnsiTheme="majorHAnsi" w:cstheme="majorHAnsi"/>
              </w:rPr>
            </w:pPr>
          </w:p>
        </w:tc>
      </w:tr>
      <w:tr w:rsidR="00522CD6" w:rsidRPr="004564F2" w:rsidTr="00104214">
        <w:trPr>
          <w:cantSplit/>
          <w:trHeight w:val="652"/>
          <w:jc w:val="center"/>
        </w:trPr>
        <w:tc>
          <w:tcPr>
            <w:tcW w:w="9067" w:type="dxa"/>
            <w:gridSpan w:val="5"/>
            <w:tcBorders>
              <w:top w:val="single" w:sz="4" w:space="0" w:color="auto"/>
              <w:left w:val="nil"/>
              <w:bottom w:val="nil"/>
              <w:right w:val="single" w:sz="24" w:space="0" w:color="auto"/>
            </w:tcBorders>
          </w:tcPr>
          <w:p w:rsidR="00522CD6" w:rsidRPr="004564F2" w:rsidRDefault="00522CD6" w:rsidP="00104214">
            <w:pPr>
              <w:spacing w:after="0" w:line="276" w:lineRule="auto"/>
              <w:jc w:val="center"/>
              <w:rPr>
                <w:rFonts w:asciiTheme="majorHAnsi" w:hAnsiTheme="majorHAnsi" w:cstheme="majorHAnsi"/>
              </w:rPr>
            </w:pPr>
          </w:p>
        </w:tc>
        <w:tc>
          <w:tcPr>
            <w:tcW w:w="1418" w:type="dxa"/>
            <w:tcBorders>
              <w:top w:val="single" w:sz="24" w:space="0" w:color="auto"/>
              <w:left w:val="nil"/>
              <w:bottom w:val="single" w:sz="24" w:space="0" w:color="auto"/>
              <w:right w:val="single" w:sz="24" w:space="0" w:color="auto"/>
            </w:tcBorders>
            <w:shd w:val="clear" w:color="auto" w:fill="FFFFFF"/>
            <w:vAlign w:val="center"/>
            <w:hideMark/>
          </w:tcPr>
          <w:p w:rsidR="00522CD6" w:rsidRPr="004564F2" w:rsidRDefault="00522CD6" w:rsidP="00104214">
            <w:pPr>
              <w:pStyle w:val="Nagwek1"/>
              <w:spacing w:before="0"/>
              <w:jc w:val="center"/>
              <w:rPr>
                <w:rFonts w:cstheme="majorHAnsi"/>
                <w:color w:val="auto"/>
                <w:sz w:val="22"/>
                <w:szCs w:val="22"/>
              </w:rPr>
            </w:pPr>
            <w:r w:rsidRPr="004564F2">
              <w:rPr>
                <w:rFonts w:cstheme="majorHAnsi"/>
                <w:color w:val="auto"/>
                <w:sz w:val="22"/>
                <w:szCs w:val="22"/>
              </w:rPr>
              <w:t>Razem</w:t>
            </w:r>
          </w:p>
        </w:tc>
        <w:tc>
          <w:tcPr>
            <w:tcW w:w="1417" w:type="dxa"/>
            <w:tcBorders>
              <w:top w:val="single" w:sz="24" w:space="0" w:color="auto"/>
              <w:left w:val="nil"/>
              <w:bottom w:val="single" w:sz="24" w:space="0" w:color="auto"/>
              <w:right w:val="single" w:sz="24" w:space="0" w:color="auto"/>
            </w:tcBorders>
            <w:vAlign w:val="center"/>
          </w:tcPr>
          <w:p w:rsidR="00522CD6" w:rsidRPr="004564F2" w:rsidRDefault="00522CD6" w:rsidP="00104214">
            <w:pPr>
              <w:spacing w:after="0" w:line="276" w:lineRule="auto"/>
              <w:jc w:val="center"/>
              <w:rPr>
                <w:rFonts w:asciiTheme="majorHAnsi" w:hAnsiTheme="majorHAnsi" w:cstheme="majorHAnsi"/>
              </w:rPr>
            </w:pPr>
          </w:p>
        </w:tc>
        <w:tc>
          <w:tcPr>
            <w:tcW w:w="993" w:type="dxa"/>
            <w:tcBorders>
              <w:top w:val="single" w:sz="24" w:space="0" w:color="auto"/>
              <w:left w:val="nil"/>
              <w:bottom w:val="single" w:sz="24" w:space="0" w:color="auto"/>
              <w:right w:val="single" w:sz="24" w:space="0" w:color="auto"/>
            </w:tcBorders>
            <w:vAlign w:val="center"/>
          </w:tcPr>
          <w:p w:rsidR="00522CD6" w:rsidRPr="004564F2" w:rsidRDefault="00522CD6" w:rsidP="00104214">
            <w:pPr>
              <w:spacing w:after="0" w:line="276" w:lineRule="auto"/>
              <w:jc w:val="center"/>
              <w:rPr>
                <w:rFonts w:asciiTheme="majorHAnsi" w:hAnsiTheme="majorHAnsi" w:cstheme="majorHAnsi"/>
              </w:rPr>
            </w:pPr>
          </w:p>
        </w:tc>
        <w:tc>
          <w:tcPr>
            <w:tcW w:w="1760" w:type="dxa"/>
            <w:tcBorders>
              <w:top w:val="single" w:sz="24" w:space="0" w:color="auto"/>
              <w:left w:val="nil"/>
              <w:bottom w:val="single" w:sz="24" w:space="0" w:color="auto"/>
              <w:right w:val="single" w:sz="24" w:space="0" w:color="auto"/>
            </w:tcBorders>
            <w:vAlign w:val="center"/>
          </w:tcPr>
          <w:p w:rsidR="00522CD6" w:rsidRPr="004564F2" w:rsidRDefault="00522CD6" w:rsidP="00104214">
            <w:pPr>
              <w:spacing w:after="0" w:line="276" w:lineRule="auto"/>
              <w:jc w:val="center"/>
              <w:rPr>
                <w:rFonts w:asciiTheme="majorHAnsi" w:hAnsiTheme="majorHAnsi" w:cstheme="majorHAnsi"/>
              </w:rPr>
            </w:pPr>
          </w:p>
        </w:tc>
      </w:tr>
    </w:tbl>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spacing w:after="0" w:line="276" w:lineRule="auto"/>
        <w:rPr>
          <w:rFonts w:asciiTheme="majorHAnsi" w:eastAsia="Times New Roman" w:hAnsiTheme="majorHAnsi" w:cstheme="majorHAnsi"/>
          <w:lang w:eastAsia="pl-PL"/>
        </w:rPr>
      </w:pPr>
    </w:p>
    <w:p w:rsidR="00522CD6" w:rsidRPr="004564F2" w:rsidRDefault="00522CD6" w:rsidP="00522CD6">
      <w:pPr>
        <w:pStyle w:val="Nagwek2"/>
        <w:tabs>
          <w:tab w:val="center" w:pos="7002"/>
          <w:tab w:val="left" w:pos="11600"/>
        </w:tabs>
        <w:spacing w:line="276" w:lineRule="auto"/>
        <w:jc w:val="center"/>
        <w:rPr>
          <w:rFonts w:cstheme="majorHAnsi"/>
          <w:color w:val="auto"/>
          <w:sz w:val="22"/>
          <w:szCs w:val="22"/>
        </w:rPr>
      </w:pPr>
    </w:p>
    <w:p w:rsidR="00C44755" w:rsidRDefault="00C44755"/>
    <w:sectPr w:rsidR="00C44755" w:rsidSect="00522CD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D6" w:rsidRDefault="00522CD6" w:rsidP="00522CD6">
      <w:pPr>
        <w:spacing w:after="0" w:line="240" w:lineRule="auto"/>
      </w:pPr>
      <w:r>
        <w:separator/>
      </w:r>
    </w:p>
  </w:endnote>
  <w:endnote w:type="continuationSeparator" w:id="0">
    <w:p w:rsidR="00522CD6" w:rsidRDefault="00522CD6" w:rsidP="0052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Regular">
    <w:altName w:val="Times New Roman"/>
    <w:panose1 w:val="00000000000000000000"/>
    <w:charset w:val="00"/>
    <w:family w:val="roman"/>
    <w:notTrueType/>
    <w:pitch w:val="default"/>
  </w:font>
  <w:font w:name="FormataCnLtCE">
    <w:altName w:val="Courier New"/>
    <w:charset w:val="EE"/>
    <w:family w:val="auto"/>
    <w:pitch w:val="variable"/>
    <w:sig w:usb0="00000007" w:usb1="00000000" w:usb2="00000000" w:usb3="00000000" w:csb0="00000003" w:csb1="00000000"/>
  </w:font>
  <w:font w:name="Dell Replica Light">
    <w:altName w:val="Calibri"/>
    <w:panose1 w:val="00000000000000000000"/>
    <w:charset w:val="00"/>
    <w:family w:val="swiss"/>
    <w:notTrueType/>
    <w:pitch w:val="default"/>
    <w:sig w:usb0="00000003" w:usb1="00000000" w:usb2="00000000" w:usb3="00000000" w:csb0="00000001"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76" w:rsidRPr="00B84A34" w:rsidRDefault="00522CD6"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Pr>
        <w:rStyle w:val="Numerstrony"/>
        <w:rFonts w:asciiTheme="majorHAnsi" w:hAnsiTheme="majorHAnsi" w:cstheme="majorHAnsi"/>
        <w:noProof/>
      </w:rPr>
      <w:t>41</w:t>
    </w:r>
    <w:r w:rsidRPr="00B84A34">
      <w:rPr>
        <w:rStyle w:val="Numerstrony"/>
        <w:rFonts w:asciiTheme="majorHAnsi" w:hAnsiTheme="majorHAnsi" w:cstheme="majorHAnsi"/>
      </w:rPr>
      <w:fldChar w:fldCharType="end"/>
    </w:r>
  </w:p>
  <w:p w:rsidR="00F16176" w:rsidRPr="00B84A34" w:rsidRDefault="00522CD6"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36054"/>
      <w:docPartObj>
        <w:docPartGallery w:val="Page Numbers (Bottom of Page)"/>
        <w:docPartUnique/>
      </w:docPartObj>
    </w:sdtPr>
    <w:sdtEndPr/>
    <w:sdtContent>
      <w:p w:rsidR="00F16176" w:rsidRDefault="00522CD6">
        <w:pPr>
          <w:pStyle w:val="Stopka"/>
          <w:jc w:val="right"/>
        </w:pPr>
        <w:r>
          <w:fldChar w:fldCharType="begin"/>
        </w:r>
        <w:r>
          <w:instrText>PAGE   \* MERGEFORMAT</w:instrText>
        </w:r>
        <w:r>
          <w:fldChar w:fldCharType="separate"/>
        </w:r>
        <w:r>
          <w:rPr>
            <w:noProof/>
          </w:rPr>
          <w:t>37</w:t>
        </w:r>
        <w:r>
          <w:fldChar w:fldCharType="end"/>
        </w:r>
      </w:p>
    </w:sdtContent>
  </w:sdt>
  <w:p w:rsidR="00F16176" w:rsidRDefault="00522C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D6" w:rsidRDefault="00522CD6" w:rsidP="00522CD6">
      <w:pPr>
        <w:spacing w:after="0" w:line="240" w:lineRule="auto"/>
      </w:pPr>
      <w:r>
        <w:separator/>
      </w:r>
    </w:p>
  </w:footnote>
  <w:footnote w:type="continuationSeparator" w:id="0">
    <w:p w:rsidR="00522CD6" w:rsidRDefault="00522CD6" w:rsidP="0052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Zakup wraz z dostawą do siedziby Zamawiającego fabrycznie nowego sprzętu komputerowego i oprogramowania </w:t>
    </w:r>
  </w:p>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wraz z jego instalacją oraz wsparcia technicznego dla Dell EMC Unity 300 </w:t>
    </w:r>
  </w:p>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dla Miejskiego Przedsiębiorstwa Oczyszczania Sp. z o.o. w Krakowie z podziałem na dwie części</w:t>
    </w:r>
  </w:p>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Specyfikacja Warunków Zamówienia </w:t>
    </w:r>
  </w:p>
  <w:p w:rsidR="00522CD6" w:rsidRPr="009D476D" w:rsidRDefault="00522CD6" w:rsidP="00522CD6">
    <w:pPr>
      <w:pStyle w:val="Nagwek"/>
      <w:tabs>
        <w:tab w:val="left" w:pos="7167"/>
        <w:tab w:val="right" w:pos="10205"/>
      </w:tabs>
      <w:spacing w:line="240" w:lineRule="auto"/>
      <w:contextualSpacing/>
      <w:jc w:val="right"/>
      <w:rPr>
        <w:rFonts w:ascii="Arial Narrow" w:hAnsi="Arial Narrow"/>
        <w:i/>
        <w:sz w:val="18"/>
      </w:rPr>
    </w:pP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noProof/>
        <w:sz w:val="18"/>
        <w:lang w:eastAsia="pl-PL"/>
      </w:rPr>
      <mc:AlternateContent>
        <mc:Choice Requires="wps">
          <w:drawing>
            <wp:anchor distT="0" distB="0" distL="114300" distR="114300" simplePos="0" relativeHeight="251663360" behindDoc="0" locked="0" layoutInCell="1" allowOverlap="1" wp14:anchorId="6F13ABBE" wp14:editId="60B08DCF">
              <wp:simplePos x="0" y="0"/>
              <wp:positionH relativeFrom="column">
                <wp:posOffset>-245110</wp:posOffset>
              </wp:positionH>
              <wp:positionV relativeFrom="paragraph">
                <wp:posOffset>166370</wp:posOffset>
              </wp:positionV>
              <wp:extent cx="6829425" cy="0"/>
              <wp:effectExtent l="0" t="0" r="28575" b="19050"/>
              <wp:wrapNone/>
              <wp:docPr id="3" name="Łącznik prosty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BA6285" id="Łącznik prosty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13.1pt" to="51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" strokecolor="black [3213]" strokeweight=".5pt">
              <v:stroke joinstyle="miter"/>
            </v:line>
          </w:pict>
        </mc:Fallback>
      </mc:AlternateContent>
    </w:r>
    <w:r w:rsidRPr="009D476D">
      <w:rPr>
        <w:rFonts w:asciiTheme="majorHAnsi" w:hAnsiTheme="majorHAnsi" w:cstheme="majorHAnsi"/>
        <w:i/>
        <w:sz w:val="18"/>
      </w:rPr>
      <w:t>TZ/PF/</w:t>
    </w:r>
    <w:r>
      <w:rPr>
        <w:rFonts w:asciiTheme="majorHAnsi" w:hAnsiTheme="majorHAnsi" w:cstheme="majorHAnsi"/>
        <w:i/>
        <w:sz w:val="18"/>
      </w:rPr>
      <w:t>1</w:t>
    </w:r>
    <w:r w:rsidRPr="009D476D">
      <w:rPr>
        <w:rFonts w:asciiTheme="majorHAnsi" w:hAnsiTheme="majorHAnsi" w:cstheme="majorHAnsi"/>
        <w:i/>
        <w:sz w:val="18"/>
      </w:rPr>
      <w:t>/202</w:t>
    </w:r>
    <w:r>
      <w:rPr>
        <w:rFonts w:asciiTheme="majorHAnsi" w:hAnsiTheme="majorHAnsi" w:cstheme="majorHAnsi"/>
        <w:i/>
        <w:sz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Zakup wraz z dostawą do siedziby Zamawiającego fabrycznie nowego sprzętu komputerowego i oprogramowania </w:t>
    </w:r>
  </w:p>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wraz z jego instalacją oraz wsparcia technicznego dla Dell EMC Unity 300 </w:t>
    </w:r>
  </w:p>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dla Miejskiego Przedsiębiorstwa Oczyszczania Sp. z o.o. w Krakowie z podziałem na dwie części</w:t>
    </w:r>
  </w:p>
  <w:p w:rsidR="00522CD6" w:rsidRPr="004564F2" w:rsidRDefault="00522CD6" w:rsidP="00522CD6">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Specyfikacja Warunków Zamówienia </w:t>
    </w:r>
  </w:p>
  <w:p w:rsidR="00522CD6" w:rsidRPr="009D476D" w:rsidRDefault="00522CD6" w:rsidP="00522CD6">
    <w:pPr>
      <w:pStyle w:val="Nagwek"/>
      <w:tabs>
        <w:tab w:val="left" w:pos="7167"/>
        <w:tab w:val="right" w:pos="10205"/>
      </w:tabs>
      <w:spacing w:line="240" w:lineRule="auto"/>
      <w:contextualSpacing/>
      <w:jc w:val="right"/>
      <w:rPr>
        <w:rFonts w:ascii="Arial Narrow" w:hAnsi="Arial Narrow"/>
        <w:i/>
        <w:sz w:val="18"/>
      </w:rPr>
    </w:pP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noProof/>
        <w:sz w:val="18"/>
        <w:lang w:eastAsia="pl-PL"/>
      </w:rPr>
      <mc:AlternateContent>
        <mc:Choice Requires="wps">
          <w:drawing>
            <wp:anchor distT="0" distB="0" distL="114300" distR="114300" simplePos="0" relativeHeight="251661312" behindDoc="0" locked="0" layoutInCell="1" allowOverlap="1" wp14:anchorId="3F72575F" wp14:editId="208EAA62">
              <wp:simplePos x="0" y="0"/>
              <wp:positionH relativeFrom="column">
                <wp:posOffset>-245110</wp:posOffset>
              </wp:positionH>
              <wp:positionV relativeFrom="paragraph">
                <wp:posOffset>166370</wp:posOffset>
              </wp:positionV>
              <wp:extent cx="682942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BDBF4A" id="Łącznik prosty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13.1pt" to="51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" strokecolor="black [3213]" strokeweight=".5pt">
              <v:stroke joinstyle="miter"/>
            </v:line>
          </w:pict>
        </mc:Fallback>
      </mc:AlternateContent>
    </w:r>
    <w:r w:rsidRPr="009D476D">
      <w:rPr>
        <w:rFonts w:asciiTheme="majorHAnsi" w:hAnsiTheme="majorHAnsi" w:cstheme="majorHAnsi"/>
        <w:i/>
        <w:sz w:val="18"/>
      </w:rPr>
      <w:t>TZ/PF/</w:t>
    </w:r>
    <w:r>
      <w:rPr>
        <w:rFonts w:asciiTheme="majorHAnsi" w:hAnsiTheme="majorHAnsi" w:cstheme="majorHAnsi"/>
        <w:i/>
        <w:sz w:val="18"/>
      </w:rPr>
      <w:t>1</w:t>
    </w:r>
    <w:r w:rsidRPr="009D476D">
      <w:rPr>
        <w:rFonts w:asciiTheme="majorHAnsi" w:hAnsiTheme="majorHAnsi" w:cstheme="majorHAnsi"/>
        <w:i/>
        <w:sz w:val="18"/>
      </w:rPr>
      <w:t>/202</w:t>
    </w:r>
    <w:r>
      <w:rPr>
        <w:rFonts w:asciiTheme="majorHAnsi" w:hAnsiTheme="majorHAnsi" w:cstheme="majorHAnsi"/>
        <w:i/>
        <w:sz w:val="18"/>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F2" w:rsidRPr="004564F2" w:rsidRDefault="00522CD6" w:rsidP="004564F2">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Zakup wraz z dostawą do siedziby Zamawiającego fabrycznie nowego sprzętu komputerowego i oprogramowania </w:t>
    </w:r>
  </w:p>
  <w:p w:rsidR="004564F2" w:rsidRPr="004564F2" w:rsidRDefault="00522CD6" w:rsidP="004564F2">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wraz z jego instalacją oraz wsparcia technicznego dla Dell EMC Unity 300 </w:t>
    </w:r>
  </w:p>
  <w:p w:rsidR="004564F2" w:rsidRPr="004564F2" w:rsidRDefault="00522CD6" w:rsidP="004564F2">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dla Miejskiego Przedsiębiorstwa Oczyszczania Sp. z o.o. w Krakowie z podziałe</w:t>
    </w:r>
    <w:r w:rsidRPr="004564F2">
      <w:rPr>
        <w:rFonts w:asciiTheme="majorHAnsi" w:hAnsiTheme="majorHAnsi" w:cstheme="majorHAnsi"/>
        <w:i/>
        <w:sz w:val="18"/>
      </w:rPr>
      <w:t>m na dwie części</w:t>
    </w:r>
  </w:p>
  <w:p w:rsidR="004564F2" w:rsidRPr="004564F2" w:rsidRDefault="00522CD6" w:rsidP="004564F2">
    <w:pPr>
      <w:pStyle w:val="Nagwek"/>
      <w:tabs>
        <w:tab w:val="left" w:pos="7230"/>
        <w:tab w:val="right" w:pos="10205"/>
      </w:tabs>
      <w:spacing w:line="240" w:lineRule="auto"/>
      <w:contextualSpacing/>
      <w:jc w:val="right"/>
      <w:rPr>
        <w:rFonts w:asciiTheme="majorHAnsi" w:hAnsiTheme="majorHAnsi" w:cstheme="majorHAnsi"/>
        <w:i/>
        <w:sz w:val="18"/>
      </w:rPr>
    </w:pPr>
    <w:r w:rsidRPr="004564F2">
      <w:rPr>
        <w:rFonts w:asciiTheme="majorHAnsi" w:hAnsiTheme="majorHAnsi" w:cstheme="majorHAnsi"/>
        <w:i/>
        <w:sz w:val="18"/>
      </w:rPr>
      <w:t xml:space="preserve">Specyfikacja Warunków Zamówienia </w:t>
    </w:r>
  </w:p>
  <w:p w:rsidR="004564F2" w:rsidRPr="009D476D" w:rsidRDefault="00522CD6" w:rsidP="004564F2">
    <w:pPr>
      <w:pStyle w:val="Nagwek"/>
      <w:tabs>
        <w:tab w:val="left" w:pos="7167"/>
        <w:tab w:val="right" w:pos="10205"/>
      </w:tabs>
      <w:spacing w:line="240" w:lineRule="auto"/>
      <w:contextualSpacing/>
      <w:jc w:val="right"/>
      <w:rPr>
        <w:rFonts w:ascii="Arial Narrow" w:hAnsi="Arial Narrow"/>
        <w:i/>
        <w:sz w:val="18"/>
      </w:rPr>
    </w:pP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noProof/>
        <w:sz w:val="18"/>
        <w:lang w:eastAsia="pl-PL"/>
      </w:rPr>
      <mc:AlternateContent>
        <mc:Choice Requires="wps">
          <w:drawing>
            <wp:anchor distT="0" distB="0" distL="114300" distR="114300" simplePos="0" relativeHeight="251659264" behindDoc="0" locked="0" layoutInCell="1" allowOverlap="1" wp14:anchorId="3DD06FDB" wp14:editId="005FF556">
              <wp:simplePos x="0" y="0"/>
              <wp:positionH relativeFrom="column">
                <wp:posOffset>-245110</wp:posOffset>
              </wp:positionH>
              <wp:positionV relativeFrom="paragraph">
                <wp:posOffset>166370</wp:posOffset>
              </wp:positionV>
              <wp:extent cx="68294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D5DD32" id="Łącznik prosty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13.1pt" to="51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" strokecolor="black [3213]" strokeweight=".5pt">
              <v:stroke joinstyle="miter"/>
            </v:line>
          </w:pict>
        </mc:Fallback>
      </mc:AlternateContent>
    </w:r>
    <w:r w:rsidRPr="009D476D">
      <w:rPr>
        <w:rFonts w:asciiTheme="majorHAnsi" w:hAnsiTheme="majorHAnsi" w:cstheme="majorHAnsi"/>
        <w:i/>
        <w:sz w:val="18"/>
      </w:rPr>
      <w:t>TZ/PF/</w:t>
    </w:r>
    <w:r>
      <w:rPr>
        <w:rFonts w:asciiTheme="majorHAnsi" w:hAnsiTheme="majorHAnsi" w:cstheme="majorHAnsi"/>
        <w:i/>
        <w:sz w:val="18"/>
      </w:rPr>
      <w:t>1</w:t>
    </w:r>
    <w:r w:rsidRPr="009D476D">
      <w:rPr>
        <w:rFonts w:asciiTheme="majorHAnsi" w:hAnsiTheme="majorHAnsi" w:cstheme="majorHAnsi"/>
        <w:i/>
        <w:sz w:val="18"/>
      </w:rPr>
      <w:t>/202</w:t>
    </w:r>
    <w:r>
      <w:rPr>
        <w:rFonts w:asciiTheme="majorHAnsi" w:hAnsiTheme="majorHAnsi" w:cstheme="majorHAnsi"/>
        <w:i/>
        <w:sz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246DFB"/>
    <w:multiLevelType w:val="hybridMultilevel"/>
    <w:tmpl w:val="F2B47762"/>
    <w:lvl w:ilvl="0" w:tplc="97D688D6">
      <w:start w:val="1"/>
      <w:numFmt w:val="decimal"/>
      <w:lvlText w:val="%1."/>
      <w:lvlJc w:val="left"/>
      <w:pPr>
        <w:tabs>
          <w:tab w:val="num" w:pos="360"/>
        </w:tabs>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90FFD"/>
    <w:multiLevelType w:val="hybridMultilevel"/>
    <w:tmpl w:val="01EACBD4"/>
    <w:lvl w:ilvl="0" w:tplc="0415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 w15:restartNumberingAfterBreak="0">
    <w:nsid w:val="120B76BC"/>
    <w:multiLevelType w:val="multilevel"/>
    <w:tmpl w:val="02967D88"/>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160" w:hanging="72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240" w:hanging="108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320" w:hanging="1440"/>
      </w:pPr>
      <w:rPr>
        <w:rFonts w:hint="default"/>
        <w:b w:val="0"/>
        <w:color w:val="auto"/>
        <w:sz w:val="22"/>
      </w:rPr>
    </w:lvl>
  </w:abstractNum>
  <w:abstractNum w:abstractNumId="4" w15:restartNumberingAfterBreak="0">
    <w:nsid w:val="122122F4"/>
    <w:multiLevelType w:val="multilevel"/>
    <w:tmpl w:val="4E94D592"/>
    <w:lvl w:ilvl="0">
      <w:start w:val="1"/>
      <w:numFmt w:val="lowerLetter"/>
      <w:lvlText w:val="%1)"/>
      <w:lvlJc w:val="left"/>
      <w:pPr>
        <w:tabs>
          <w:tab w:val="num" w:pos="360"/>
        </w:tabs>
        <w:ind w:left="360" w:hanging="360"/>
      </w:pPr>
      <w:rPr>
        <w:rFonts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 w15:restartNumberingAfterBreak="0">
    <w:nsid w:val="1C356381"/>
    <w:multiLevelType w:val="multilevel"/>
    <w:tmpl w:val="1DA48C4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339966"/>
      </w:rPr>
    </w:lvl>
    <w:lvl w:ilvl="3">
      <w:start w:val="1"/>
      <w:numFmt w:val="upperRoman"/>
      <w:lvlText w:val="%4."/>
      <w:lvlJc w:val="left"/>
      <w:pPr>
        <w:tabs>
          <w:tab w:val="num" w:pos="720"/>
        </w:tabs>
        <w:ind w:left="72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9191F"/>
    <w:multiLevelType w:val="hybridMultilevel"/>
    <w:tmpl w:val="D7BE36A4"/>
    <w:lvl w:ilvl="0" w:tplc="B10CC3E6">
      <w:numFmt w:val="decimal"/>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95"/>
        </w:tabs>
        <w:ind w:left="1495" w:hanging="360"/>
      </w:pPr>
      <w:rPr>
        <w:rFonts w:ascii="Wingdings" w:hAnsi="Wingdings" w:hint="default"/>
      </w:rPr>
    </w:lvl>
    <w:lvl w:ilvl="2" w:tplc="97D688D6">
      <w:start w:val="1"/>
      <w:numFmt w:val="decimal"/>
      <w:lvlText w:val="%3."/>
      <w:lvlJc w:val="left"/>
      <w:pPr>
        <w:tabs>
          <w:tab w:val="num" w:pos="360"/>
        </w:tabs>
        <w:ind w:left="360" w:hanging="360"/>
      </w:pPr>
      <w:rPr>
        <w:b/>
      </w:r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7" w15:restartNumberingAfterBreak="0">
    <w:nsid w:val="2C15518B"/>
    <w:multiLevelType w:val="multilevel"/>
    <w:tmpl w:val="63F4F43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360"/>
        </w:tabs>
        <w:ind w:left="360" w:hanging="360"/>
      </w:pPr>
      <w:rPr>
        <w:rFonts w:asciiTheme="majorHAnsi" w:eastAsiaTheme="minorHAnsi" w:hAnsiTheme="majorHAnsi" w:cstheme="majorHAnsi"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37B4181"/>
    <w:multiLevelType w:val="hybridMultilevel"/>
    <w:tmpl w:val="5C767F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A7D111A"/>
    <w:multiLevelType w:val="hybridMultilevel"/>
    <w:tmpl w:val="680635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3" w15:restartNumberingAfterBreak="0">
    <w:nsid w:val="4AA13B5B"/>
    <w:multiLevelType w:val="hybridMultilevel"/>
    <w:tmpl w:val="62163D6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 w15:restartNumberingAfterBreak="0">
    <w:nsid w:val="4AB25947"/>
    <w:multiLevelType w:val="multilevel"/>
    <w:tmpl w:val="A400018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5" w15:restartNumberingAfterBreak="0">
    <w:nsid w:val="4CA40443"/>
    <w:multiLevelType w:val="hybridMultilevel"/>
    <w:tmpl w:val="40D0EB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73EA8"/>
    <w:multiLevelType w:val="hybridMultilevel"/>
    <w:tmpl w:val="D5A225B0"/>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4DB31B2D"/>
    <w:multiLevelType w:val="hybridMultilevel"/>
    <w:tmpl w:val="7B862DBA"/>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56D164D5"/>
    <w:multiLevelType w:val="multilevel"/>
    <w:tmpl w:val="FA3C9C4C"/>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644"/>
        </w:tabs>
        <w:ind w:left="644" w:hanging="360"/>
      </w:pPr>
      <w:rPr>
        <w:rFonts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0" w15:restartNumberingAfterBreak="0">
    <w:nsid w:val="5E757AC6"/>
    <w:multiLevelType w:val="multilevel"/>
    <w:tmpl w:val="02967D88"/>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160" w:hanging="72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240" w:hanging="108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320" w:hanging="1440"/>
      </w:pPr>
      <w:rPr>
        <w:rFonts w:hint="default"/>
        <w:b w:val="0"/>
        <w:color w:val="auto"/>
        <w:sz w:val="22"/>
      </w:rPr>
    </w:lvl>
  </w:abstractNum>
  <w:abstractNum w:abstractNumId="21" w15:restartNumberingAfterBreak="0">
    <w:nsid w:val="60236A8E"/>
    <w:multiLevelType w:val="multilevel"/>
    <w:tmpl w:val="3872C09C"/>
    <w:lvl w:ilvl="0">
      <w:start w:val="1"/>
      <w:numFmt w:val="lowerLetter"/>
      <w:lvlText w:val="%1)"/>
      <w:lvlJc w:val="left"/>
      <w:pPr>
        <w:tabs>
          <w:tab w:val="num" w:pos="720"/>
        </w:tabs>
        <w:ind w:left="720" w:hanging="360"/>
      </w:pPr>
      <w:rPr>
        <w:rFonts w:hint="default"/>
        <w:b w:val="0"/>
      </w:rPr>
    </w:lvl>
    <w:lvl w:ilvl="1">
      <w:start w:val="1"/>
      <w:numFmt w:val="bullet"/>
      <w:lvlText w:val=""/>
      <w:lvlJc w:val="left"/>
      <w:pPr>
        <w:tabs>
          <w:tab w:val="num" w:pos="1435"/>
        </w:tabs>
        <w:ind w:left="1435" w:hanging="360"/>
      </w:pPr>
      <w:rPr>
        <w:rFonts w:ascii="Symbol" w:hAnsi="Symbol" w:hint="default"/>
      </w:rPr>
    </w:lvl>
    <w:lvl w:ilvl="2">
      <w:start w:val="1"/>
      <w:numFmt w:val="lowerLetter"/>
      <w:lvlText w:val="%3)"/>
      <w:lvlJc w:val="left"/>
      <w:pPr>
        <w:tabs>
          <w:tab w:val="num" w:pos="781"/>
        </w:tabs>
        <w:ind w:left="781" w:hanging="360"/>
      </w:pPr>
      <w:rPr>
        <w:rFonts w:cs="Times New Roman" w:hint="default"/>
        <w:b w:val="0"/>
      </w:rPr>
    </w:lvl>
    <w:lvl w:ilvl="3">
      <w:start w:val="1"/>
      <w:numFmt w:val="decimal"/>
      <w:lvlText w:val="%4."/>
      <w:lvlJc w:val="left"/>
      <w:pPr>
        <w:tabs>
          <w:tab w:val="num" w:pos="355"/>
        </w:tabs>
        <w:ind w:left="355" w:hanging="360"/>
      </w:pPr>
      <w:rPr>
        <w:rFonts w:cs="Times New Roman" w:hint="default"/>
      </w:rPr>
    </w:lvl>
    <w:lvl w:ilvl="4">
      <w:start w:val="1"/>
      <w:numFmt w:val="decimal"/>
      <w:lvlText w:val="%5."/>
      <w:lvlJc w:val="left"/>
      <w:pPr>
        <w:tabs>
          <w:tab w:val="num" w:pos="3595"/>
        </w:tabs>
        <w:ind w:left="3595" w:hanging="360"/>
      </w:pPr>
      <w:rPr>
        <w:rFonts w:cs="Times New Roman" w:hint="default"/>
      </w:rPr>
    </w:lvl>
    <w:lvl w:ilvl="5">
      <w:start w:val="1"/>
      <w:numFmt w:val="decimal"/>
      <w:lvlText w:val="%6."/>
      <w:lvlJc w:val="left"/>
      <w:pPr>
        <w:tabs>
          <w:tab w:val="num" w:pos="862"/>
        </w:tabs>
        <w:ind w:left="862" w:hanging="360"/>
      </w:pPr>
      <w:rPr>
        <w:rFonts w:cs="Times New Roman" w:hint="default"/>
      </w:rPr>
    </w:lvl>
    <w:lvl w:ilvl="6">
      <w:start w:val="1"/>
      <w:numFmt w:val="decimal"/>
      <w:lvlText w:val="%7."/>
      <w:lvlJc w:val="left"/>
      <w:pPr>
        <w:tabs>
          <w:tab w:val="num" w:pos="5035"/>
        </w:tabs>
        <w:ind w:left="5035" w:hanging="360"/>
      </w:pPr>
      <w:rPr>
        <w:rFonts w:cs="Times New Roman" w:hint="default"/>
      </w:rPr>
    </w:lvl>
    <w:lvl w:ilvl="7">
      <w:start w:val="1"/>
      <w:numFmt w:val="decimal"/>
      <w:lvlText w:val="%8."/>
      <w:lvlJc w:val="left"/>
      <w:pPr>
        <w:tabs>
          <w:tab w:val="num" w:pos="5755"/>
        </w:tabs>
        <w:ind w:left="5755" w:hanging="360"/>
      </w:pPr>
      <w:rPr>
        <w:rFonts w:cs="Times New Roman" w:hint="default"/>
      </w:rPr>
    </w:lvl>
    <w:lvl w:ilvl="8">
      <w:start w:val="1"/>
      <w:numFmt w:val="decimal"/>
      <w:lvlText w:val="%9."/>
      <w:lvlJc w:val="left"/>
      <w:pPr>
        <w:tabs>
          <w:tab w:val="num" w:pos="6475"/>
        </w:tabs>
        <w:ind w:left="6475" w:hanging="360"/>
      </w:pPr>
      <w:rPr>
        <w:rFonts w:cs="Times New Roman" w:hint="default"/>
      </w:rPr>
    </w:lvl>
  </w:abstractNum>
  <w:abstractNum w:abstractNumId="22" w15:restartNumberingAfterBreak="0">
    <w:nsid w:val="617F7DAB"/>
    <w:multiLevelType w:val="hybridMultilevel"/>
    <w:tmpl w:val="DAAEF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24"/>
  </w:num>
  <w:num w:numId="4">
    <w:abstractNumId w:val="28"/>
  </w:num>
  <w:num w:numId="5">
    <w:abstractNumId w:val="27"/>
  </w:num>
  <w:num w:numId="6">
    <w:abstractNumId w:val="26"/>
  </w:num>
  <w:num w:numId="7">
    <w:abstractNumId w:val="11"/>
  </w:num>
  <w:num w:numId="8">
    <w:abstractNumId w:val="18"/>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5"/>
  </w:num>
  <w:num w:numId="12">
    <w:abstractNumId w:val="13"/>
  </w:num>
  <w:num w:numId="13">
    <w:abstractNumId w:val="16"/>
  </w:num>
  <w:num w:numId="14">
    <w:abstractNumId w:val="17"/>
  </w:num>
  <w:num w:numId="15">
    <w:abstractNumId w:val="4"/>
  </w:num>
  <w:num w:numId="16">
    <w:abstractNumId w:val="14"/>
  </w:num>
  <w:num w:numId="17">
    <w:abstractNumId w:val="0"/>
  </w:num>
  <w:num w:numId="18">
    <w:abstractNumId w:val="6"/>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0">
    <w:abstractNumId w:val="20"/>
  </w:num>
  <w:num w:numId="21">
    <w:abstractNumId w:val="2"/>
  </w:num>
  <w:num w:numId="22">
    <w:abstractNumId w:val="10"/>
  </w:num>
  <w:num w:numId="23">
    <w:abstractNumId w:val="22"/>
  </w:num>
  <w:num w:numId="24">
    <w:abstractNumId w:val="15"/>
  </w:num>
  <w:num w:numId="25">
    <w:abstractNumId w:val="3"/>
  </w:num>
  <w:num w:numId="26">
    <w:abstractNumId w:val="1"/>
  </w:num>
  <w:num w:numId="27">
    <w:abstractNumId w:val="7"/>
  </w:num>
  <w:num w:numId="28">
    <w:abstractNumId w:val="19"/>
  </w:num>
  <w:num w:numId="29">
    <w:abstractNumId w:val="9"/>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D6"/>
    <w:rsid w:val="00522CD6"/>
    <w:rsid w:val="00C44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BCEF8-A489-49A7-9409-161DDDB7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D6"/>
  </w:style>
  <w:style w:type="paragraph" w:styleId="Nagwek1">
    <w:name w:val="heading 1"/>
    <w:basedOn w:val="Normalny"/>
    <w:next w:val="Normalny"/>
    <w:link w:val="Nagwek1Znak"/>
    <w:qFormat/>
    <w:rsid w:val="00522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22C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522C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522C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522CD6"/>
    <w:pPr>
      <w:keepNext/>
      <w:spacing w:after="0" w:line="240" w:lineRule="auto"/>
      <w:jc w:val="center"/>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semiHidden/>
    <w:unhideWhenUsed/>
    <w:qFormat/>
    <w:rsid w:val="00522CD6"/>
    <w:p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522CD6"/>
    <w:pPr>
      <w:spacing w:before="240" w:after="60" w:line="276" w:lineRule="auto"/>
      <w:outlineLvl w:val="6"/>
    </w:pPr>
    <w:rPr>
      <w:rFonts w:ascii="Calibri" w:eastAsia="Times New Roman" w:hAnsi="Calibri" w:cs="Times New Roman"/>
      <w:sz w:val="24"/>
      <w:szCs w:val="24"/>
      <w:lang w:val="x-none"/>
    </w:rPr>
  </w:style>
  <w:style w:type="paragraph" w:styleId="Nagwek8">
    <w:name w:val="heading 8"/>
    <w:basedOn w:val="Normalny"/>
    <w:next w:val="Normalny"/>
    <w:link w:val="Nagwek8Znak"/>
    <w:semiHidden/>
    <w:unhideWhenUsed/>
    <w:qFormat/>
    <w:rsid w:val="00522CD6"/>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semiHidden/>
    <w:unhideWhenUsed/>
    <w:qFormat/>
    <w:rsid w:val="00522CD6"/>
    <w:p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2CD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22CD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522CD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522CD6"/>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semiHidden/>
    <w:rsid w:val="00522CD6"/>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522CD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522CD6"/>
    <w:rPr>
      <w:rFonts w:ascii="Calibri" w:eastAsia="Times New Roman" w:hAnsi="Calibri" w:cs="Times New Roman"/>
      <w:sz w:val="24"/>
      <w:szCs w:val="24"/>
      <w:lang w:val="x-none"/>
    </w:rPr>
  </w:style>
  <w:style w:type="character" w:customStyle="1" w:styleId="Nagwek8Znak">
    <w:name w:val="Nagłówek 8 Znak"/>
    <w:basedOn w:val="Domylnaczcionkaakapitu"/>
    <w:link w:val="Nagwek8"/>
    <w:semiHidden/>
    <w:rsid w:val="00522CD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semiHidden/>
    <w:rsid w:val="00522CD6"/>
    <w:rPr>
      <w:rFonts w:ascii="Arial" w:eastAsia="Times New Roman" w:hAnsi="Arial" w:cs="Times New Roman"/>
      <w:b/>
      <w:i/>
      <w:sz w:val="18"/>
      <w:szCs w:val="20"/>
      <w:lang w:eastAsia="pl-PL"/>
    </w:rPr>
  </w:style>
  <w:style w:type="character" w:styleId="Odwoaniedokomentarza">
    <w:name w:val="annotation reference"/>
    <w:basedOn w:val="Domylnaczcionkaakapitu"/>
    <w:uiPriority w:val="99"/>
    <w:semiHidden/>
    <w:unhideWhenUsed/>
    <w:rsid w:val="00522CD6"/>
    <w:rPr>
      <w:sz w:val="16"/>
      <w:szCs w:val="16"/>
    </w:rPr>
  </w:style>
  <w:style w:type="paragraph" w:styleId="Tekstkomentarza">
    <w:name w:val="annotation text"/>
    <w:basedOn w:val="Normalny"/>
    <w:link w:val="TekstkomentarzaZnak"/>
    <w:unhideWhenUsed/>
    <w:rsid w:val="00522CD6"/>
    <w:pPr>
      <w:spacing w:line="240" w:lineRule="auto"/>
    </w:pPr>
    <w:rPr>
      <w:sz w:val="20"/>
      <w:szCs w:val="20"/>
    </w:rPr>
  </w:style>
  <w:style w:type="character" w:customStyle="1" w:styleId="TekstkomentarzaZnak">
    <w:name w:val="Tekst komentarza Znak"/>
    <w:basedOn w:val="Domylnaczcionkaakapitu"/>
    <w:link w:val="Tekstkomentarza"/>
    <w:rsid w:val="00522CD6"/>
    <w:rPr>
      <w:sz w:val="20"/>
      <w:szCs w:val="20"/>
    </w:rPr>
  </w:style>
  <w:style w:type="paragraph" w:styleId="Tematkomentarza">
    <w:name w:val="annotation subject"/>
    <w:basedOn w:val="Tekstkomentarza"/>
    <w:next w:val="Tekstkomentarza"/>
    <w:link w:val="TematkomentarzaZnak"/>
    <w:semiHidden/>
    <w:unhideWhenUsed/>
    <w:rsid w:val="00522CD6"/>
    <w:rPr>
      <w:b/>
      <w:bCs/>
    </w:rPr>
  </w:style>
  <w:style w:type="character" w:customStyle="1" w:styleId="TematkomentarzaZnak">
    <w:name w:val="Temat komentarza Znak"/>
    <w:basedOn w:val="TekstkomentarzaZnak"/>
    <w:link w:val="Tematkomentarza"/>
    <w:semiHidden/>
    <w:rsid w:val="00522CD6"/>
    <w:rPr>
      <w:b/>
      <w:bCs/>
      <w:sz w:val="20"/>
      <w:szCs w:val="20"/>
    </w:rPr>
  </w:style>
  <w:style w:type="paragraph" w:styleId="Tekstdymka">
    <w:name w:val="Balloon Text"/>
    <w:basedOn w:val="Normalny"/>
    <w:link w:val="TekstdymkaZnak"/>
    <w:semiHidden/>
    <w:unhideWhenUsed/>
    <w:rsid w:val="00522C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22CD6"/>
    <w:rPr>
      <w:rFonts w:ascii="Segoe UI" w:hAnsi="Segoe UI" w:cs="Segoe UI"/>
      <w:sz w:val="18"/>
      <w:szCs w:val="18"/>
    </w:rPr>
  </w:style>
  <w:style w:type="paragraph" w:customStyle="1" w:styleId="Default">
    <w:name w:val="Default"/>
    <w:rsid w:val="00522C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522CD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22CD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522CD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22CD6"/>
    <w:rPr>
      <w:rFonts w:ascii="Tahoma" w:eastAsia="Times New Roman" w:hAnsi="Tahoma" w:cs="Times New Roman"/>
      <w:sz w:val="20"/>
      <w:szCs w:val="20"/>
      <w:lang w:eastAsia="pl-PL"/>
    </w:rPr>
  </w:style>
  <w:style w:type="character" w:styleId="Odwoanieprzypisudolnego">
    <w:name w:val="footnote reference"/>
    <w:uiPriority w:val="99"/>
    <w:rsid w:val="00522CD6"/>
    <w:rPr>
      <w:sz w:val="20"/>
      <w:vertAlign w:val="superscript"/>
    </w:rPr>
  </w:style>
  <w:style w:type="paragraph" w:styleId="Tekstpodstawowy">
    <w:name w:val="Body Text"/>
    <w:basedOn w:val="Normalny"/>
    <w:link w:val="TekstpodstawowyZnak"/>
    <w:uiPriority w:val="99"/>
    <w:rsid w:val="00522CD6"/>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522CD6"/>
    <w:rPr>
      <w:rFonts w:ascii="Arial" w:eastAsia="Calibri" w:hAnsi="Arial" w:cs="Arial"/>
      <w:sz w:val="20"/>
      <w:szCs w:val="20"/>
      <w:lang w:eastAsia="pl-PL"/>
    </w:rPr>
  </w:style>
  <w:style w:type="paragraph" w:customStyle="1" w:styleId="Nagwekstrony">
    <w:name w:val="Nag?—wek strony"/>
    <w:basedOn w:val="Normalny"/>
    <w:rsid w:val="00522CD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qFormat/>
    <w:rsid w:val="00522CD6"/>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qFormat/>
    <w:locked/>
    <w:rsid w:val="00522CD6"/>
  </w:style>
  <w:style w:type="paragraph" w:styleId="Tekstpodstawowy2">
    <w:name w:val="Body Text 2"/>
    <w:basedOn w:val="Normalny"/>
    <w:link w:val="Tekstpodstawowy2Znak"/>
    <w:uiPriority w:val="99"/>
    <w:rsid w:val="00522CD6"/>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rsid w:val="00522CD6"/>
    <w:rPr>
      <w:rFonts w:ascii="Calibri" w:eastAsia="Calibri" w:hAnsi="Calibri" w:cs="Calibri"/>
    </w:rPr>
  </w:style>
  <w:style w:type="character" w:styleId="Hipercze">
    <w:name w:val="Hyperlink"/>
    <w:rsid w:val="00522CD6"/>
    <w:rPr>
      <w:color w:val="0000FF"/>
      <w:u w:val="single"/>
    </w:rPr>
  </w:style>
  <w:style w:type="paragraph" w:styleId="Nagwek">
    <w:name w:val="header"/>
    <w:aliases w:val="Znak,Nagłówek strony, Znak"/>
    <w:basedOn w:val="Normalny"/>
    <w:link w:val="NagwekZnak"/>
    <w:rsid w:val="00522CD6"/>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rsid w:val="00522CD6"/>
    <w:rPr>
      <w:rFonts w:ascii="Calibri" w:eastAsia="Calibri" w:hAnsi="Calibri" w:cs="Calibri"/>
    </w:rPr>
  </w:style>
  <w:style w:type="paragraph" w:styleId="Stopka">
    <w:name w:val="footer"/>
    <w:basedOn w:val="Normalny"/>
    <w:link w:val="StopkaZnak1"/>
    <w:uiPriority w:val="99"/>
    <w:rsid w:val="00522CD6"/>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522CD6"/>
  </w:style>
  <w:style w:type="character" w:customStyle="1" w:styleId="StopkaZnak1">
    <w:name w:val="Stopka Znak1"/>
    <w:link w:val="Stopka"/>
    <w:uiPriority w:val="99"/>
    <w:locked/>
    <w:rsid w:val="00522CD6"/>
    <w:rPr>
      <w:rFonts w:ascii="Calibri" w:eastAsia="Calibri" w:hAnsi="Calibri" w:cs="Calibri"/>
      <w:sz w:val="20"/>
      <w:szCs w:val="20"/>
      <w:lang w:eastAsia="pl-PL"/>
    </w:rPr>
  </w:style>
  <w:style w:type="character" w:styleId="Numerstrony">
    <w:name w:val="page number"/>
    <w:basedOn w:val="Domylnaczcionkaakapitu"/>
    <w:rsid w:val="00522CD6"/>
  </w:style>
  <w:style w:type="paragraph" w:styleId="Tekstpodstawowy3">
    <w:name w:val="Body Text 3"/>
    <w:basedOn w:val="Normalny"/>
    <w:link w:val="Tekstpodstawowy3Znak"/>
    <w:unhideWhenUsed/>
    <w:rsid w:val="00522CD6"/>
    <w:pPr>
      <w:spacing w:after="120"/>
    </w:pPr>
    <w:rPr>
      <w:sz w:val="16"/>
      <w:szCs w:val="16"/>
    </w:rPr>
  </w:style>
  <w:style w:type="character" w:customStyle="1" w:styleId="Tekstpodstawowy3Znak">
    <w:name w:val="Tekst podstawowy 3 Znak"/>
    <w:basedOn w:val="Domylnaczcionkaakapitu"/>
    <w:link w:val="Tekstpodstawowy3"/>
    <w:rsid w:val="00522CD6"/>
    <w:rPr>
      <w:sz w:val="16"/>
      <w:szCs w:val="16"/>
    </w:rPr>
  </w:style>
  <w:style w:type="character" w:customStyle="1" w:styleId="ff2">
    <w:name w:val="ff2"/>
    <w:uiPriority w:val="99"/>
    <w:rsid w:val="00522CD6"/>
  </w:style>
  <w:style w:type="character" w:customStyle="1" w:styleId="Teksttreci">
    <w:name w:val="Tekst treści_"/>
    <w:link w:val="Teksttreci0"/>
    <w:rsid w:val="00522CD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22CD6"/>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522CD6"/>
  </w:style>
  <w:style w:type="paragraph" w:styleId="Zwykytekst">
    <w:name w:val="Plain Text"/>
    <w:basedOn w:val="Normalny"/>
    <w:link w:val="ZwykytekstZnak"/>
    <w:rsid w:val="00522CD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22CD6"/>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22CD6"/>
    <w:rPr>
      <w:color w:val="605E5C"/>
      <w:shd w:val="clear" w:color="auto" w:fill="E1DFDD"/>
    </w:rPr>
  </w:style>
  <w:style w:type="paragraph" w:customStyle="1" w:styleId="arimr">
    <w:name w:val="arimr"/>
    <w:basedOn w:val="Normalny"/>
    <w:rsid w:val="00522CD6"/>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nhideWhenUsed/>
    <w:rsid w:val="00522CD6"/>
    <w:pPr>
      <w:spacing w:after="120"/>
      <w:ind w:left="283"/>
    </w:pPr>
    <w:rPr>
      <w:sz w:val="16"/>
      <w:szCs w:val="16"/>
    </w:rPr>
  </w:style>
  <w:style w:type="character" w:customStyle="1" w:styleId="Tekstpodstawowywcity3Znak">
    <w:name w:val="Tekst podstawowy wcięty 3 Znak"/>
    <w:basedOn w:val="Domylnaczcionkaakapitu"/>
    <w:link w:val="Tekstpodstawowywcity3"/>
    <w:rsid w:val="00522CD6"/>
    <w:rPr>
      <w:sz w:val="16"/>
      <w:szCs w:val="16"/>
    </w:rPr>
  </w:style>
  <w:style w:type="paragraph" w:styleId="Spistreci4">
    <w:name w:val="toc 4"/>
    <w:basedOn w:val="Normalny"/>
    <w:next w:val="Normalny"/>
    <w:autoRedefine/>
    <w:semiHidden/>
    <w:rsid w:val="00522CD6"/>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522CD6"/>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22CD6"/>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522CD6"/>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522CD6"/>
    <w:pPr>
      <w:spacing w:after="120"/>
      <w:ind w:left="283"/>
    </w:pPr>
    <w:rPr>
      <w:lang w:eastAsia="pl-PL"/>
    </w:rPr>
  </w:style>
  <w:style w:type="character" w:customStyle="1" w:styleId="TekstpodstawowywcityZnak">
    <w:name w:val="Tekst podstawowy wcięty Znak"/>
    <w:basedOn w:val="Domylnaczcionkaakapitu"/>
    <w:link w:val="Tekstpodstawowywcity"/>
    <w:rsid w:val="00522CD6"/>
    <w:rPr>
      <w:lang w:eastAsia="pl-PL"/>
    </w:rPr>
  </w:style>
  <w:style w:type="paragraph" w:styleId="Poprawka">
    <w:name w:val="Revision"/>
    <w:hidden/>
    <w:semiHidden/>
    <w:rsid w:val="00522CD6"/>
    <w:pPr>
      <w:spacing w:after="0" w:line="240" w:lineRule="auto"/>
    </w:pPr>
  </w:style>
  <w:style w:type="paragraph" w:customStyle="1" w:styleId="editor">
    <w:name w:val="editor"/>
    <w:basedOn w:val="Normalny"/>
    <w:rsid w:val="00522C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rsid w:val="00522CD6"/>
  </w:style>
  <w:style w:type="paragraph" w:styleId="Bezodstpw">
    <w:name w:val="No Spacing"/>
    <w:uiPriority w:val="1"/>
    <w:qFormat/>
    <w:rsid w:val="00522CD6"/>
    <w:pPr>
      <w:spacing w:after="0" w:line="240" w:lineRule="auto"/>
    </w:pPr>
    <w:rPr>
      <w:rFonts w:ascii="Calibri" w:eastAsia="Calibri" w:hAnsi="Calibri" w:cs="Times New Roman"/>
    </w:rPr>
  </w:style>
  <w:style w:type="character" w:styleId="Uwydatnienie">
    <w:name w:val="Emphasis"/>
    <w:qFormat/>
    <w:rsid w:val="00522CD6"/>
    <w:rPr>
      <w:i/>
      <w:iCs/>
    </w:rPr>
  </w:style>
  <w:style w:type="character" w:customStyle="1" w:styleId="dictionary-item-name">
    <w:name w:val="dictionary-item-name"/>
    <w:basedOn w:val="Domylnaczcionkaakapitu"/>
    <w:rsid w:val="00522CD6"/>
  </w:style>
  <w:style w:type="character" w:customStyle="1" w:styleId="dictionary-item-description">
    <w:name w:val="dictionary-item-description"/>
    <w:basedOn w:val="Domylnaczcionkaakapitu"/>
    <w:rsid w:val="00522CD6"/>
  </w:style>
  <w:style w:type="character" w:styleId="Pogrubienie">
    <w:name w:val="Strong"/>
    <w:basedOn w:val="Domylnaczcionkaakapitu"/>
    <w:qFormat/>
    <w:rsid w:val="00522CD6"/>
    <w:rPr>
      <w:b/>
      <w:bCs/>
    </w:rPr>
  </w:style>
  <w:style w:type="character" w:customStyle="1" w:styleId="markedcontent">
    <w:name w:val="markedcontent"/>
    <w:basedOn w:val="Domylnaczcionkaakapitu"/>
    <w:rsid w:val="00522CD6"/>
  </w:style>
  <w:style w:type="paragraph" w:styleId="HTML-wstpniesformatowany">
    <w:name w:val="HTML Preformatted"/>
    <w:basedOn w:val="Normalny"/>
    <w:link w:val="HTML-wstpniesformatowanyZnak"/>
    <w:unhideWhenUsed/>
    <w:rsid w:val="0052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22CD6"/>
    <w:rPr>
      <w:rFonts w:ascii="Courier New" w:eastAsia="Times New Roman" w:hAnsi="Courier New" w:cs="Courier New"/>
      <w:sz w:val="20"/>
      <w:szCs w:val="20"/>
      <w:lang w:eastAsia="pl-PL"/>
    </w:rPr>
  </w:style>
  <w:style w:type="character" w:customStyle="1" w:styleId="y2iqfc">
    <w:name w:val="y2iqfc"/>
    <w:basedOn w:val="Domylnaczcionkaakapitu"/>
    <w:rsid w:val="00522CD6"/>
  </w:style>
  <w:style w:type="character" w:styleId="UyteHipercze">
    <w:name w:val="FollowedHyperlink"/>
    <w:basedOn w:val="Domylnaczcionkaakapitu"/>
    <w:uiPriority w:val="99"/>
    <w:unhideWhenUsed/>
    <w:rsid w:val="00522CD6"/>
    <w:rPr>
      <w:color w:val="954F72" w:themeColor="followedHyperlink"/>
      <w:u w:val="single"/>
    </w:rPr>
  </w:style>
  <w:style w:type="character" w:customStyle="1" w:styleId="Teksttreci2">
    <w:name w:val="Tekst treści (2)"/>
    <w:basedOn w:val="Domylnaczcionkaakapitu"/>
    <w:rsid w:val="00522CD6"/>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522CD6"/>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styleId="Tytu">
    <w:name w:val="Title"/>
    <w:basedOn w:val="Normalny"/>
    <w:link w:val="TytuZnak"/>
    <w:qFormat/>
    <w:rsid w:val="00522CD6"/>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522CD6"/>
    <w:rPr>
      <w:rFonts w:ascii="Times New Roman" w:eastAsia="Times New Roman" w:hAnsi="Times New Roman" w:cs="Times New Roman"/>
      <w:b/>
      <w:sz w:val="28"/>
      <w:szCs w:val="24"/>
      <w:u w:val="single"/>
      <w:lang w:val="x-none" w:eastAsia="x-none"/>
    </w:rPr>
  </w:style>
  <w:style w:type="character" w:customStyle="1" w:styleId="fontstyle01">
    <w:name w:val="fontstyle01"/>
    <w:basedOn w:val="Domylnaczcionkaakapitu"/>
    <w:rsid w:val="00522CD6"/>
    <w:rPr>
      <w:rFonts w:ascii="Lato-Regular" w:hAnsi="Lato-Regular" w:hint="default"/>
      <w:b w:val="0"/>
      <w:bCs w:val="0"/>
      <w:i w:val="0"/>
      <w:iCs w:val="0"/>
      <w:color w:val="000000"/>
      <w:sz w:val="24"/>
      <w:szCs w:val="24"/>
    </w:rPr>
  </w:style>
  <w:style w:type="table" w:styleId="Tabela-Siatka">
    <w:name w:val="Table Grid"/>
    <w:basedOn w:val="Standardowy"/>
    <w:uiPriority w:val="39"/>
    <w:rsid w:val="00522CD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522CD6"/>
  </w:style>
  <w:style w:type="paragraph" w:styleId="Tekstprzypisukocowego">
    <w:name w:val="endnote text"/>
    <w:basedOn w:val="Normalny"/>
    <w:link w:val="TekstprzypisukocowegoZnak"/>
    <w:semiHidden/>
    <w:unhideWhenUsed/>
    <w:rsid w:val="00522CD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522CD6"/>
    <w:rPr>
      <w:sz w:val="20"/>
      <w:szCs w:val="20"/>
    </w:rPr>
  </w:style>
  <w:style w:type="character" w:styleId="Odwoanieprzypisukocowego">
    <w:name w:val="endnote reference"/>
    <w:basedOn w:val="Domylnaczcionkaakapitu"/>
    <w:semiHidden/>
    <w:unhideWhenUsed/>
    <w:rsid w:val="00522CD6"/>
    <w:rPr>
      <w:vertAlign w:val="superscript"/>
    </w:rPr>
  </w:style>
  <w:style w:type="character" w:customStyle="1" w:styleId="grame">
    <w:name w:val="grame"/>
    <w:basedOn w:val="Domylnaczcionkaakapitu"/>
    <w:rsid w:val="00522CD6"/>
  </w:style>
  <w:style w:type="paragraph" w:customStyle="1" w:styleId="Styl">
    <w:name w:val="Styl"/>
    <w:rsid w:val="00522CD6"/>
    <w:pPr>
      <w:widowControl w:val="0"/>
      <w:spacing w:after="0" w:line="240" w:lineRule="auto"/>
    </w:pPr>
    <w:rPr>
      <w:rFonts w:ascii="Times New Roman" w:eastAsia="Times New Roman" w:hAnsi="Times New Roman" w:cs="Times New Roman"/>
      <w:sz w:val="24"/>
      <w:szCs w:val="20"/>
      <w:lang w:eastAsia="pl-PL"/>
    </w:rPr>
  </w:style>
  <w:style w:type="character" w:customStyle="1" w:styleId="TekstkomentarzaZnak1">
    <w:name w:val="Tekst komentarza Znak1"/>
    <w:semiHidden/>
    <w:rsid w:val="00522CD6"/>
    <w:rPr>
      <w:rFonts w:ascii="Times New Roman" w:eastAsia="Times New Roman" w:hAnsi="Times New Roman" w:cs="Times New Roman"/>
      <w:sz w:val="20"/>
      <w:szCs w:val="20"/>
      <w:lang w:eastAsia="ar-SA"/>
    </w:rPr>
  </w:style>
  <w:style w:type="paragraph" w:styleId="Tekstblokowy">
    <w:name w:val="Block Text"/>
    <w:basedOn w:val="Normalny"/>
    <w:rsid w:val="00522CD6"/>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character" w:customStyle="1" w:styleId="eltit1">
    <w:name w:val="eltit1"/>
    <w:rsid w:val="00522CD6"/>
    <w:rPr>
      <w:rFonts w:ascii="Verdana" w:hAnsi="Verdana" w:hint="default"/>
      <w:color w:val="333366"/>
      <w:sz w:val="20"/>
      <w:szCs w:val="20"/>
    </w:rPr>
  </w:style>
  <w:style w:type="paragraph" w:customStyle="1" w:styleId="FR1">
    <w:name w:val="FR1"/>
    <w:rsid w:val="00522CD6"/>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paragraph" w:customStyle="1" w:styleId="Annexetitre">
    <w:name w:val="Annexe titre"/>
    <w:basedOn w:val="Normalny"/>
    <w:next w:val="Normalny"/>
    <w:rsid w:val="00522CD6"/>
    <w:pPr>
      <w:spacing w:before="120" w:after="120" w:line="240" w:lineRule="auto"/>
      <w:jc w:val="center"/>
    </w:pPr>
    <w:rPr>
      <w:rFonts w:ascii="Times New Roman" w:eastAsia="Calibri" w:hAnsi="Times New Roman" w:cs="Times New Roman"/>
      <w:b/>
      <w:sz w:val="24"/>
      <w:u w:val="single"/>
      <w:lang w:eastAsia="en-GB"/>
    </w:rPr>
  </w:style>
  <w:style w:type="character" w:customStyle="1" w:styleId="TytuZnak1">
    <w:name w:val="Tytuł Znak1"/>
    <w:rsid w:val="00522CD6"/>
    <w:rPr>
      <w:b/>
      <w:sz w:val="28"/>
      <w:szCs w:val="24"/>
      <w:u w:val="single"/>
      <w:lang w:val="x-none" w:eastAsia="x-none" w:bidi="ar-SA"/>
    </w:rPr>
  </w:style>
  <w:style w:type="character" w:customStyle="1" w:styleId="ZwykytekstZnak1">
    <w:name w:val="Zwykły tekst Znak1"/>
    <w:locked/>
    <w:rsid w:val="00522CD6"/>
    <w:rPr>
      <w:rFonts w:ascii="Courier New" w:hAnsi="Courier New"/>
      <w:lang w:val="pl-PL" w:eastAsia="pl-PL" w:bidi="ar-SA"/>
    </w:rPr>
  </w:style>
  <w:style w:type="character" w:customStyle="1" w:styleId="FontStyle32">
    <w:name w:val="Font Style32"/>
    <w:uiPriority w:val="99"/>
    <w:rsid w:val="00522CD6"/>
    <w:rPr>
      <w:rFonts w:ascii="Times New Roman" w:hAnsi="Times New Roman" w:cs="Times New Roman"/>
      <w:b/>
      <w:bCs/>
      <w:sz w:val="26"/>
      <w:szCs w:val="26"/>
    </w:rPr>
  </w:style>
  <w:style w:type="paragraph" w:customStyle="1" w:styleId="Style7">
    <w:name w:val="Style7"/>
    <w:basedOn w:val="Normalny"/>
    <w:uiPriority w:val="99"/>
    <w:rsid w:val="00522CD6"/>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522C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522CD6"/>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6">
    <w:name w:val="Font Style26"/>
    <w:uiPriority w:val="99"/>
    <w:rsid w:val="00522CD6"/>
    <w:rPr>
      <w:rFonts w:ascii="Times New Roman" w:hAnsi="Times New Roman" w:cs="Times New Roman"/>
      <w:b/>
      <w:bCs/>
      <w:sz w:val="32"/>
      <w:szCs w:val="32"/>
    </w:rPr>
  </w:style>
  <w:style w:type="character" w:customStyle="1" w:styleId="FontStyle29">
    <w:name w:val="Font Style29"/>
    <w:uiPriority w:val="99"/>
    <w:rsid w:val="00522CD6"/>
    <w:rPr>
      <w:rFonts w:ascii="Times New Roman" w:hAnsi="Times New Roman" w:cs="Times New Roman"/>
      <w:sz w:val="22"/>
      <w:szCs w:val="22"/>
    </w:rPr>
  </w:style>
  <w:style w:type="character" w:customStyle="1" w:styleId="FontStyle30">
    <w:name w:val="Font Style30"/>
    <w:uiPriority w:val="99"/>
    <w:rsid w:val="00522CD6"/>
    <w:rPr>
      <w:rFonts w:ascii="Arial" w:hAnsi="Arial" w:cs="Arial"/>
      <w:sz w:val="18"/>
      <w:szCs w:val="18"/>
    </w:rPr>
  </w:style>
  <w:style w:type="paragraph" w:styleId="Indeks1">
    <w:name w:val="index 1"/>
    <w:basedOn w:val="Normalny"/>
    <w:next w:val="Normalny"/>
    <w:autoRedefine/>
    <w:unhideWhenUsed/>
    <w:rsid w:val="00522CD6"/>
    <w:pPr>
      <w:spacing w:after="0" w:line="240" w:lineRule="auto"/>
      <w:ind w:left="360"/>
    </w:pPr>
    <w:rPr>
      <w:rFonts w:ascii="Times New Roman" w:eastAsia="Times New Roman" w:hAnsi="Times New Roman" w:cs="Times New Roman"/>
      <w:b/>
      <w:bCs/>
      <w:sz w:val="24"/>
      <w:szCs w:val="24"/>
      <w:lang w:eastAsia="pl-PL"/>
    </w:rPr>
  </w:style>
  <w:style w:type="paragraph" w:styleId="Lista">
    <w:name w:val="List"/>
    <w:basedOn w:val="Normalny"/>
    <w:unhideWhenUsed/>
    <w:rsid w:val="00522CD6"/>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Lista"/>
    <w:autoRedefine/>
    <w:unhideWhenUsed/>
    <w:rsid w:val="00522CD6"/>
    <w:pPr>
      <w:numPr>
        <w:numId w:val="17"/>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522CD6"/>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522CD6"/>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nhideWhenUsed/>
    <w:rsid w:val="00522CD6"/>
    <w:pPr>
      <w:spacing w:after="120" w:line="240" w:lineRule="auto"/>
      <w:ind w:left="566"/>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22CD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22CD6"/>
    <w:rPr>
      <w:rFonts w:ascii="Times New Roman" w:eastAsia="Times New Roman" w:hAnsi="Times New Roman" w:cs="Times New Roman"/>
      <w:sz w:val="24"/>
      <w:szCs w:val="24"/>
      <w:lang w:eastAsia="pl-PL"/>
    </w:rPr>
  </w:style>
  <w:style w:type="paragraph" w:customStyle="1" w:styleId="ust">
    <w:name w:val="ust"/>
    <w:rsid w:val="00522CD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522CD6"/>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reformatted">
    <w:name w:val="Preformatted"/>
    <w:basedOn w:val="Normalny"/>
    <w:rsid w:val="00522CD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pl-PL"/>
    </w:rPr>
  </w:style>
  <w:style w:type="paragraph" w:customStyle="1" w:styleId="DefinitionTerm">
    <w:name w:val="Definition Term"/>
    <w:basedOn w:val="Normalny"/>
    <w:next w:val="DefinitionList"/>
    <w:rsid w:val="00522CD6"/>
    <w:pPr>
      <w:snapToGrid w:val="0"/>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rsid w:val="00522CD6"/>
    <w:pPr>
      <w:snapToGrid w:val="0"/>
      <w:spacing w:after="0" w:line="240" w:lineRule="auto"/>
      <w:ind w:left="360"/>
    </w:pPr>
    <w:rPr>
      <w:rFonts w:ascii="Times New Roman" w:eastAsia="Times New Roman" w:hAnsi="Times New Roman" w:cs="Times New Roman"/>
      <w:sz w:val="24"/>
      <w:szCs w:val="24"/>
      <w:lang w:eastAsia="pl-PL"/>
    </w:rPr>
  </w:style>
  <w:style w:type="paragraph" w:customStyle="1" w:styleId="Tekstpodstawowybodytext">
    <w:name w:val="Tekst podstawowy.body text"/>
    <w:basedOn w:val="Normalny"/>
    <w:rsid w:val="00522CD6"/>
    <w:pPr>
      <w:spacing w:after="0" w:line="240" w:lineRule="auto"/>
      <w:jc w:val="both"/>
    </w:pPr>
    <w:rPr>
      <w:rFonts w:ascii="Times New Roman" w:eastAsia="Times New Roman" w:hAnsi="Times New Roman" w:cs="Times New Roman"/>
      <w:b/>
      <w:sz w:val="20"/>
      <w:szCs w:val="24"/>
      <w:lang w:eastAsia="pl-PL"/>
    </w:rPr>
  </w:style>
  <w:style w:type="paragraph" w:customStyle="1" w:styleId="pocztekklauzuli">
    <w:name w:val="początek klauzuli"/>
    <w:basedOn w:val="Normalny"/>
    <w:autoRedefine/>
    <w:rsid w:val="00522CD6"/>
    <w:pPr>
      <w:spacing w:after="0" w:line="36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522CD6"/>
    <w:pPr>
      <w:spacing w:after="0" w:line="360" w:lineRule="auto"/>
    </w:pPr>
    <w:rPr>
      <w:rFonts w:ascii="Arial Narrow" w:eastAsia="Times New Roman" w:hAnsi="Arial Narrow" w:cs="Times New Roman"/>
      <w:sz w:val="24"/>
      <w:szCs w:val="20"/>
      <w:lang w:eastAsia="pl-PL"/>
    </w:rPr>
  </w:style>
  <w:style w:type="paragraph" w:customStyle="1" w:styleId="BodyText23">
    <w:name w:val="Body Text 23"/>
    <w:basedOn w:val="Normalny"/>
    <w:rsid w:val="00522CD6"/>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522CD6"/>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WW-Tekstpodstawowywcity2">
    <w:name w:val="WW-Tekst podstawowy wcięty 2"/>
    <w:basedOn w:val="Normalny"/>
    <w:rsid w:val="00522CD6"/>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Osignicie">
    <w:name w:val="Osiągnięcie"/>
    <w:basedOn w:val="Tekstpodstawowy"/>
    <w:autoRedefine/>
    <w:rsid w:val="00522CD6"/>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522CD6"/>
    <w:pPr>
      <w:spacing w:after="0" w:line="240" w:lineRule="auto"/>
    </w:pPr>
    <w:rPr>
      <w:rFonts w:ascii="FormataCnLtCE" w:eastAsia="Times New Roman" w:hAnsi="FormataCnLtCE" w:cs="Times New Roman"/>
      <w:b/>
      <w:szCs w:val="20"/>
    </w:rPr>
  </w:style>
  <w:style w:type="numbering" w:customStyle="1" w:styleId="Bezlisty1">
    <w:name w:val="Bez listy1"/>
    <w:next w:val="Bezlisty"/>
    <w:uiPriority w:val="99"/>
    <w:semiHidden/>
    <w:unhideWhenUsed/>
    <w:rsid w:val="00522CD6"/>
  </w:style>
  <w:style w:type="paragraph" w:customStyle="1" w:styleId="Akapitzlist1">
    <w:name w:val="Akapit z listą1"/>
    <w:basedOn w:val="Normalny"/>
    <w:next w:val="Akapitzlist"/>
    <w:uiPriority w:val="34"/>
    <w:qFormat/>
    <w:rsid w:val="00522CD6"/>
    <w:pPr>
      <w:ind w:left="720"/>
      <w:contextualSpacing/>
    </w:pPr>
  </w:style>
  <w:style w:type="paragraph" w:customStyle="1" w:styleId="Pa6">
    <w:name w:val="Pa6"/>
    <w:basedOn w:val="Normalny"/>
    <w:next w:val="Normalny"/>
    <w:uiPriority w:val="99"/>
    <w:rsid w:val="00522CD6"/>
    <w:pPr>
      <w:autoSpaceDE w:val="0"/>
      <w:autoSpaceDN w:val="0"/>
      <w:adjustRightInd w:val="0"/>
      <w:spacing w:after="0" w:line="121" w:lineRule="atLeast"/>
    </w:pPr>
    <w:rPr>
      <w:rFonts w:ascii="Dell Replica Light" w:hAnsi="Dell Replica Light"/>
      <w:sz w:val="24"/>
      <w:szCs w:val="24"/>
    </w:rPr>
  </w:style>
  <w:style w:type="character" w:customStyle="1" w:styleId="A6">
    <w:name w:val="A6"/>
    <w:uiPriority w:val="99"/>
    <w:rsid w:val="00522CD6"/>
    <w:rPr>
      <w:rFonts w:cs="Dell Replica Light"/>
      <w:color w:val="4C4C4E"/>
      <w:sz w:val="16"/>
      <w:szCs w:val="16"/>
    </w:rPr>
  </w:style>
  <w:style w:type="character" w:customStyle="1" w:styleId="Nierozpoznanawzmianka2">
    <w:name w:val="Nierozpoznana wzmianka2"/>
    <w:basedOn w:val="Domylnaczcionkaakapitu"/>
    <w:uiPriority w:val="99"/>
    <w:semiHidden/>
    <w:unhideWhenUsed/>
    <w:rsid w:val="00522CD6"/>
    <w:rPr>
      <w:color w:val="605E5C"/>
      <w:shd w:val="clear" w:color="auto" w:fill="E1DFDD"/>
    </w:rPr>
  </w:style>
  <w:style w:type="paragraph" w:customStyle="1" w:styleId="text-justify">
    <w:name w:val="text-justify"/>
    <w:basedOn w:val="Normalny"/>
    <w:rsid w:val="00522C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yperlink" Target="http://www.dmtf.org/standards/mgmt/dash/" TargetMode="External"/><Relationship Id="rId18" Type="http://schemas.openxmlformats.org/officeDocument/2006/relationships/hyperlink" Target="http://www.videocardbenchmark.net/gpu_list.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lugloadsolutions.com/80pluspowersupplies.aspx" TargetMode="External"/><Relationship Id="rId12" Type="http://schemas.openxmlformats.org/officeDocument/2006/relationships/hyperlink" Target="http://www.dmtf.org/standards/wsman" TargetMode="External"/><Relationship Id="rId17" Type="http://schemas.openxmlformats.org/officeDocument/2006/relationships/hyperlink" Target="http://www.dmtf.org/standards/mgmt/da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mtf.org/standards/wsman" TargetMode="External"/><Relationship Id="rId20" Type="http://schemas.openxmlformats.org/officeDocument/2006/relationships/hyperlink" Target="http://www.dmtf.org/standards/mgmt/da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gpu_list.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23" Type="http://schemas.openxmlformats.org/officeDocument/2006/relationships/header" Target="header3.xml"/><Relationship Id="rId10" Type="http://schemas.openxmlformats.org/officeDocument/2006/relationships/hyperlink" Target="http://www.passmark.com/products/pt.htm" TargetMode="External"/><Relationship Id="rId19" Type="http://schemas.openxmlformats.org/officeDocument/2006/relationships/hyperlink" Target="http://www.dmtf.org/standards/wsman"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www.passmark.com/products/pt.ht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14687</Words>
  <Characters>88122</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2023-04-27T09:16:00Z</dcterms:created>
  <dcterms:modified xsi:type="dcterms:W3CDTF">2023-04-27T09:22:00Z</dcterms:modified>
</cp:coreProperties>
</file>